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13F0" w14:textId="77777777" w:rsidR="00304E29" w:rsidRPr="00304E29" w:rsidRDefault="00304E29" w:rsidP="00304E29">
      <w:pPr>
        <w:widowControl w:val="0"/>
        <w:spacing w:after="0" w:line="1366" w:lineRule="exact"/>
        <w:ind w:left="5129"/>
        <w:rPr>
          <w:rFonts w:ascii="Times New Roman" w:eastAsia="Times New Roman" w:hAnsi="Times New Roman"/>
          <w:sz w:val="20"/>
          <w:szCs w:val="20"/>
          <w:lang w:val="en-US"/>
        </w:rPr>
      </w:pPr>
      <w:r w:rsidRPr="00304E29">
        <w:rPr>
          <w:rFonts w:ascii="Times New Roman" w:eastAsia="Times New Roman" w:hAnsi="Times New Roman"/>
          <w:noProof/>
          <w:position w:val="-26"/>
          <w:sz w:val="20"/>
          <w:szCs w:val="20"/>
          <w:lang w:eastAsia="en-GB"/>
        </w:rPr>
        <w:drawing>
          <wp:inline distT="0" distB="0" distL="0" distR="0" wp14:anchorId="2A8B88F4" wp14:editId="4611B183">
            <wp:extent cx="2559074"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559074" cy="867536"/>
                    </a:xfrm>
                    <a:prstGeom prst="rect">
                      <a:avLst/>
                    </a:prstGeom>
                  </pic:spPr>
                </pic:pic>
              </a:graphicData>
            </a:graphic>
          </wp:inline>
        </w:drawing>
      </w:r>
    </w:p>
    <w:p w14:paraId="1AC0C285"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6FF3241B"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5DBD1E10"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3B372833"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4E0E04F1"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0AE07848"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607316C1"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3A3CD796"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4B27576E"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3F51EACE"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44A9C47E" w14:textId="77777777" w:rsidR="00304E29" w:rsidRPr="00304E29" w:rsidRDefault="00304E29" w:rsidP="00304E29">
      <w:pPr>
        <w:widowControl w:val="0"/>
        <w:spacing w:after="0" w:line="240" w:lineRule="auto"/>
        <w:rPr>
          <w:rFonts w:ascii="Times New Roman" w:eastAsia="Times New Roman" w:hAnsi="Times New Roman"/>
          <w:sz w:val="20"/>
          <w:szCs w:val="20"/>
          <w:lang w:val="en-US"/>
        </w:rPr>
      </w:pPr>
    </w:p>
    <w:p w14:paraId="3FE3DF94" w14:textId="77777777" w:rsidR="00304E29" w:rsidRPr="00304E29" w:rsidRDefault="00304E29" w:rsidP="00304E29">
      <w:pPr>
        <w:widowControl w:val="0"/>
        <w:spacing w:before="93" w:after="0" w:line="240" w:lineRule="auto"/>
        <w:ind w:left="101"/>
        <w:rPr>
          <w:rFonts w:cs="Calibri"/>
          <w:sz w:val="72"/>
          <w:szCs w:val="72"/>
          <w:lang w:val="en-US"/>
        </w:rPr>
      </w:pPr>
      <w:r w:rsidRPr="00304E29">
        <w:rPr>
          <w:rFonts w:eastAsiaTheme="minorHAnsi" w:hAnsiTheme="minorHAnsi" w:cstheme="minorBidi"/>
          <w:b/>
          <w:sz w:val="72"/>
          <w:lang w:val="en-US"/>
        </w:rPr>
        <w:t xml:space="preserve">Gender </w:t>
      </w:r>
      <w:r w:rsidRPr="00304E29">
        <w:rPr>
          <w:rFonts w:eastAsiaTheme="minorHAnsi" w:hAnsiTheme="minorHAnsi" w:cstheme="minorBidi"/>
          <w:b/>
          <w:spacing w:val="3"/>
          <w:sz w:val="72"/>
          <w:lang w:val="en-US"/>
        </w:rPr>
        <w:t xml:space="preserve">Pay </w:t>
      </w:r>
      <w:r w:rsidRPr="00304E29">
        <w:rPr>
          <w:rFonts w:eastAsiaTheme="minorHAnsi" w:hAnsiTheme="minorHAnsi" w:cstheme="minorBidi"/>
          <w:b/>
          <w:spacing w:val="2"/>
          <w:sz w:val="72"/>
          <w:lang w:val="en-US"/>
        </w:rPr>
        <w:t>Gap</w:t>
      </w:r>
      <w:r w:rsidRPr="00304E29">
        <w:rPr>
          <w:rFonts w:eastAsiaTheme="minorHAnsi" w:hAnsiTheme="minorHAnsi" w:cstheme="minorBidi"/>
          <w:b/>
          <w:spacing w:val="-24"/>
          <w:sz w:val="72"/>
          <w:lang w:val="en-US"/>
        </w:rPr>
        <w:t xml:space="preserve"> </w:t>
      </w:r>
      <w:r w:rsidRPr="00304E29">
        <w:rPr>
          <w:rFonts w:eastAsiaTheme="minorHAnsi" w:hAnsiTheme="minorHAnsi" w:cstheme="minorBidi"/>
          <w:b/>
          <w:sz w:val="72"/>
          <w:lang w:val="en-US"/>
        </w:rPr>
        <w:t>Report</w:t>
      </w:r>
    </w:p>
    <w:p w14:paraId="24050762" w14:textId="77777777" w:rsidR="00304E29" w:rsidRPr="00304E29" w:rsidRDefault="00304E29" w:rsidP="00304E29">
      <w:pPr>
        <w:widowControl w:val="0"/>
        <w:spacing w:before="244" w:after="0" w:line="240" w:lineRule="auto"/>
        <w:ind w:left="101"/>
        <w:rPr>
          <w:rFonts w:cs="Calibri"/>
          <w:sz w:val="55"/>
          <w:szCs w:val="55"/>
          <w:lang w:val="en-US"/>
        </w:rPr>
      </w:pPr>
      <w:r>
        <w:rPr>
          <w:rFonts w:eastAsiaTheme="minorHAnsi" w:hAnsiTheme="minorHAnsi" w:cstheme="minorBidi"/>
          <w:b/>
          <w:sz w:val="55"/>
          <w:lang w:val="en-US"/>
        </w:rPr>
        <w:t xml:space="preserve">March </w:t>
      </w:r>
      <w:r w:rsidRPr="00304E29">
        <w:rPr>
          <w:rFonts w:eastAsiaTheme="minorHAnsi" w:hAnsiTheme="minorHAnsi" w:cstheme="minorBidi"/>
          <w:b/>
          <w:sz w:val="55"/>
          <w:lang w:val="en-US"/>
        </w:rPr>
        <w:t xml:space="preserve">2020 </w:t>
      </w:r>
    </w:p>
    <w:p w14:paraId="6FF9138A" w14:textId="77777777" w:rsidR="00304E29" w:rsidRPr="00304E29" w:rsidRDefault="00304E29" w:rsidP="00304E29">
      <w:pPr>
        <w:widowControl w:val="0"/>
        <w:spacing w:after="0" w:line="240" w:lineRule="auto"/>
        <w:rPr>
          <w:rFonts w:cs="Calibri"/>
          <w:b/>
          <w:bCs/>
          <w:sz w:val="56"/>
          <w:szCs w:val="56"/>
          <w:lang w:val="en-US"/>
        </w:rPr>
      </w:pPr>
    </w:p>
    <w:p w14:paraId="416F8646" w14:textId="77777777" w:rsidR="00304E29" w:rsidRPr="00304E29" w:rsidRDefault="00304E29" w:rsidP="00304E29">
      <w:pPr>
        <w:widowControl w:val="0"/>
        <w:spacing w:after="0" w:line="240" w:lineRule="auto"/>
        <w:rPr>
          <w:rFonts w:cs="Calibri"/>
          <w:b/>
          <w:bCs/>
          <w:sz w:val="56"/>
          <w:szCs w:val="56"/>
          <w:lang w:val="en-US"/>
        </w:rPr>
      </w:pPr>
    </w:p>
    <w:p w14:paraId="6E7F100E" w14:textId="77777777" w:rsidR="00304E29" w:rsidRPr="00304E29" w:rsidRDefault="00304E29" w:rsidP="00304E29">
      <w:pPr>
        <w:widowControl w:val="0"/>
        <w:spacing w:after="0" w:line="240" w:lineRule="auto"/>
        <w:rPr>
          <w:rFonts w:cs="Calibri"/>
          <w:b/>
          <w:bCs/>
          <w:sz w:val="56"/>
          <w:szCs w:val="56"/>
          <w:lang w:val="en-US"/>
        </w:rPr>
      </w:pPr>
    </w:p>
    <w:p w14:paraId="1B97E71E" w14:textId="77777777" w:rsidR="00304E29" w:rsidRPr="00304E29" w:rsidRDefault="00304E29" w:rsidP="00304E29">
      <w:pPr>
        <w:widowControl w:val="0"/>
        <w:spacing w:after="0" w:line="240" w:lineRule="auto"/>
        <w:rPr>
          <w:rFonts w:cs="Calibri"/>
          <w:b/>
          <w:bCs/>
          <w:sz w:val="56"/>
          <w:szCs w:val="56"/>
          <w:lang w:val="en-US"/>
        </w:rPr>
      </w:pPr>
    </w:p>
    <w:p w14:paraId="2D8A3175" w14:textId="77777777" w:rsidR="00304E29" w:rsidRPr="00304E29" w:rsidRDefault="00304E29" w:rsidP="00304E29">
      <w:pPr>
        <w:widowControl w:val="0"/>
        <w:spacing w:after="0" w:line="240" w:lineRule="auto"/>
        <w:rPr>
          <w:rFonts w:cs="Calibri"/>
          <w:b/>
          <w:bCs/>
          <w:sz w:val="56"/>
          <w:szCs w:val="56"/>
          <w:lang w:val="en-US"/>
        </w:rPr>
      </w:pPr>
    </w:p>
    <w:p w14:paraId="29981AE4" w14:textId="77777777" w:rsidR="00304E29" w:rsidRPr="00304E29" w:rsidRDefault="00304E29" w:rsidP="00304E29">
      <w:pPr>
        <w:widowControl w:val="0"/>
        <w:spacing w:before="392" w:after="0" w:line="240" w:lineRule="auto"/>
        <w:ind w:left="5508"/>
        <w:rPr>
          <w:rFonts w:eastAsiaTheme="minorHAnsi" w:hAnsiTheme="minorHAnsi" w:cstheme="minorBidi"/>
          <w:b/>
          <w:sz w:val="40"/>
          <w:lang w:val="en-US"/>
        </w:rPr>
      </w:pPr>
    </w:p>
    <w:p w14:paraId="4B4C57F2" w14:textId="77777777" w:rsidR="00304E29" w:rsidRPr="00304E29" w:rsidRDefault="00304E29" w:rsidP="00304E29">
      <w:pPr>
        <w:widowControl w:val="0"/>
        <w:spacing w:before="392" w:after="0" w:line="240" w:lineRule="auto"/>
        <w:jc w:val="both"/>
        <w:rPr>
          <w:rFonts w:eastAsiaTheme="minorHAnsi" w:hAnsiTheme="minorHAnsi" w:cstheme="minorBidi"/>
          <w:b/>
          <w:sz w:val="48"/>
          <w:szCs w:val="48"/>
          <w:lang w:val="en-US"/>
        </w:rPr>
      </w:pPr>
      <w:r w:rsidRPr="00304E29">
        <w:rPr>
          <w:rFonts w:eastAsiaTheme="minorHAnsi" w:hAnsiTheme="minorHAnsi" w:cstheme="minorBidi"/>
          <w:b/>
          <w:sz w:val="48"/>
          <w:szCs w:val="48"/>
          <w:lang w:val="en-US"/>
        </w:rPr>
        <w:t>Marie Knox-Davis</w:t>
      </w:r>
    </w:p>
    <w:p w14:paraId="4AD6C4D1" w14:textId="77777777" w:rsidR="00304E29" w:rsidRPr="00304E29" w:rsidRDefault="00304E29" w:rsidP="00304E29">
      <w:pPr>
        <w:widowControl w:val="0"/>
        <w:spacing w:before="392" w:after="0" w:line="240" w:lineRule="auto"/>
        <w:jc w:val="both"/>
        <w:rPr>
          <w:rFonts w:cs="Calibri"/>
          <w:sz w:val="48"/>
          <w:szCs w:val="48"/>
          <w:lang w:val="en-US"/>
        </w:rPr>
      </w:pPr>
      <w:r w:rsidRPr="00304E29">
        <w:rPr>
          <w:rFonts w:eastAsiaTheme="minorHAnsi" w:hAnsiTheme="minorHAnsi" w:cstheme="minorBidi"/>
          <w:sz w:val="48"/>
          <w:szCs w:val="48"/>
          <w:lang w:val="en-US"/>
        </w:rPr>
        <w:t>Head of HR &amp; OD</w:t>
      </w:r>
    </w:p>
    <w:p w14:paraId="2C4960F7" w14:textId="77777777" w:rsidR="00304E29" w:rsidRDefault="00304E29" w:rsidP="00304E29">
      <w:pPr>
        <w:widowControl w:val="0"/>
        <w:spacing w:after="0" w:line="338" w:lineRule="auto"/>
        <w:rPr>
          <w:rFonts w:cs="Calibri"/>
          <w:sz w:val="40"/>
          <w:szCs w:val="40"/>
          <w:lang w:val="en-US"/>
        </w:rPr>
      </w:pPr>
    </w:p>
    <w:p w14:paraId="1619B1CF" w14:textId="77777777" w:rsidR="00304E29" w:rsidRDefault="00304E29" w:rsidP="00304E29">
      <w:pPr>
        <w:widowControl w:val="0"/>
        <w:spacing w:after="0" w:line="338" w:lineRule="auto"/>
        <w:rPr>
          <w:rFonts w:cs="Calibri"/>
          <w:sz w:val="40"/>
          <w:szCs w:val="40"/>
          <w:lang w:val="en-US"/>
        </w:rPr>
      </w:pPr>
    </w:p>
    <w:p w14:paraId="72C71003" w14:textId="77777777" w:rsidR="00304E29" w:rsidRDefault="00304E29" w:rsidP="00304E29">
      <w:pPr>
        <w:widowControl w:val="0"/>
        <w:spacing w:after="0" w:line="338" w:lineRule="auto"/>
        <w:rPr>
          <w:rFonts w:cs="Calibri"/>
          <w:sz w:val="40"/>
          <w:szCs w:val="40"/>
          <w:lang w:val="en-US"/>
        </w:rPr>
      </w:pPr>
    </w:p>
    <w:p w14:paraId="59BE3DAC" w14:textId="77777777" w:rsidR="00A1300E" w:rsidRPr="005E6AEF" w:rsidRDefault="00A1300E" w:rsidP="00304E29">
      <w:pPr>
        <w:widowControl w:val="0"/>
        <w:spacing w:after="0" w:line="338" w:lineRule="auto"/>
        <w:rPr>
          <w:rFonts w:ascii="Verdana" w:hAnsi="Verdana" w:cs="Arial"/>
          <w:sz w:val="12"/>
          <w:szCs w:val="12"/>
        </w:rPr>
      </w:pPr>
      <w:r w:rsidRPr="008F7AF0">
        <w:rPr>
          <w:b/>
          <w:sz w:val="40"/>
          <w:szCs w:val="40"/>
        </w:rPr>
        <w:t xml:space="preserve">Gender </w:t>
      </w:r>
      <w:r w:rsidRPr="008F7AF0">
        <w:rPr>
          <w:b/>
          <w:spacing w:val="3"/>
          <w:sz w:val="40"/>
          <w:szCs w:val="40"/>
        </w:rPr>
        <w:t xml:space="preserve">Pay </w:t>
      </w:r>
      <w:r w:rsidRPr="008F7AF0">
        <w:rPr>
          <w:b/>
          <w:spacing w:val="2"/>
          <w:sz w:val="40"/>
          <w:szCs w:val="40"/>
        </w:rPr>
        <w:t>Gap</w:t>
      </w:r>
      <w:r w:rsidRPr="008F7AF0">
        <w:rPr>
          <w:b/>
          <w:spacing w:val="-24"/>
          <w:sz w:val="40"/>
          <w:szCs w:val="40"/>
        </w:rPr>
        <w:t xml:space="preserve"> </w:t>
      </w:r>
      <w:r w:rsidRPr="008F7AF0">
        <w:rPr>
          <w:b/>
          <w:sz w:val="40"/>
          <w:szCs w:val="40"/>
        </w:rPr>
        <w:t>Report</w:t>
      </w:r>
      <w:r>
        <w:rPr>
          <w:b/>
          <w:sz w:val="40"/>
          <w:szCs w:val="40"/>
        </w:rPr>
        <w:t xml:space="preserve"> 2020</w:t>
      </w:r>
    </w:p>
    <w:p w14:paraId="7250CF9D" w14:textId="77777777" w:rsidR="00A1300E" w:rsidRPr="00A1300E" w:rsidRDefault="00A1300E" w:rsidP="00A1300E">
      <w:pPr>
        <w:spacing w:after="160" w:line="259" w:lineRule="auto"/>
        <w:rPr>
          <w:rFonts w:ascii="Verdana" w:hAnsi="Verdana" w:cs="Arial"/>
          <w:sz w:val="12"/>
          <w:szCs w:val="12"/>
        </w:rPr>
      </w:pPr>
    </w:p>
    <w:p w14:paraId="2139BBF7" w14:textId="77777777" w:rsidR="00A1300E" w:rsidRPr="00942DD8" w:rsidRDefault="00A1300E" w:rsidP="00A1300E">
      <w:pPr>
        <w:spacing w:after="160" w:line="259" w:lineRule="auto"/>
        <w:jc w:val="both"/>
        <w:rPr>
          <w:b/>
          <w:sz w:val="26"/>
          <w:szCs w:val="26"/>
        </w:rPr>
      </w:pPr>
      <w:r w:rsidRPr="00942DD8">
        <w:rPr>
          <w:b/>
          <w:sz w:val="26"/>
          <w:szCs w:val="26"/>
        </w:rPr>
        <w:lastRenderedPageBreak/>
        <w:t xml:space="preserve">Under the Equalities Act 2010 (Specific Duties and Public Authorities) Regulations 2017, all public sector employers with 250 or more employees are required to report their gender pay gap data annually.  </w:t>
      </w:r>
    </w:p>
    <w:p w14:paraId="3EECA502" w14:textId="77777777" w:rsidR="00A1300E" w:rsidRPr="009A2400" w:rsidRDefault="00A1300E" w:rsidP="00A1300E">
      <w:pPr>
        <w:pStyle w:val="Default"/>
        <w:jc w:val="both"/>
        <w:rPr>
          <w:rFonts w:asciiTheme="minorHAnsi" w:hAnsiTheme="minorHAnsi" w:cstheme="minorHAnsi"/>
          <w:color w:val="221E1F"/>
        </w:rPr>
      </w:pPr>
      <w:r w:rsidRPr="009A2400">
        <w:rPr>
          <w:rFonts w:asciiTheme="minorHAnsi" w:hAnsiTheme="minorHAnsi" w:cstheme="minorHAnsi"/>
          <w:color w:val="221E1F"/>
        </w:rPr>
        <w:t xml:space="preserve">The Gender Pay Gap is the percentage difference between the average hourly earnings for men and women across the entire organisation.  </w:t>
      </w:r>
    </w:p>
    <w:p w14:paraId="178312FF" w14:textId="77777777" w:rsidR="00A1300E" w:rsidRPr="009A2400" w:rsidRDefault="00A1300E" w:rsidP="00A1300E">
      <w:pPr>
        <w:pStyle w:val="Default"/>
        <w:jc w:val="both"/>
        <w:rPr>
          <w:rFonts w:asciiTheme="minorHAnsi" w:hAnsiTheme="minorHAnsi" w:cstheme="minorHAnsi"/>
          <w:color w:val="221E1F"/>
        </w:rPr>
      </w:pPr>
    </w:p>
    <w:p w14:paraId="1A7C8F3D" w14:textId="77777777" w:rsidR="00A1300E" w:rsidRPr="009A2400" w:rsidRDefault="00A1300E" w:rsidP="00A1300E">
      <w:pPr>
        <w:pStyle w:val="Default"/>
        <w:jc w:val="both"/>
        <w:rPr>
          <w:rFonts w:asciiTheme="minorHAnsi" w:hAnsiTheme="minorHAnsi" w:cstheme="minorHAnsi"/>
          <w:color w:val="221E1F"/>
        </w:rPr>
      </w:pPr>
      <w:r w:rsidRPr="009A2400">
        <w:rPr>
          <w:rFonts w:asciiTheme="minorHAnsi" w:hAnsiTheme="minorHAnsi" w:cstheme="minorHAnsi"/>
        </w:rPr>
        <w:t xml:space="preserve">The use of Gender Pay Gap data can help to identify the extent to which men and women undertake different types of jobs at different levels within the organisation, which can create differences in pay. It is different to equal </w:t>
      </w:r>
      <w:r w:rsidR="008C25C3" w:rsidRPr="009A2400">
        <w:rPr>
          <w:rFonts w:asciiTheme="minorHAnsi" w:hAnsiTheme="minorHAnsi" w:cstheme="minorHAnsi"/>
        </w:rPr>
        <w:t>pay, which</w:t>
      </w:r>
      <w:r w:rsidRPr="009A2400">
        <w:rPr>
          <w:rFonts w:asciiTheme="minorHAnsi" w:hAnsiTheme="minorHAnsi" w:cstheme="minorHAnsi"/>
          <w:color w:val="221E1F"/>
        </w:rPr>
        <w:t xml:space="preserve"> is to pay men and women differently for performing work of equal value.  This is illegal and there has been legislation against this since 1970 Equal Pay Act.  </w:t>
      </w:r>
    </w:p>
    <w:p w14:paraId="378FDF64" w14:textId="77777777" w:rsidR="00A1300E" w:rsidRPr="009A2400" w:rsidRDefault="00A1300E" w:rsidP="00A1300E">
      <w:pPr>
        <w:pStyle w:val="Default"/>
        <w:jc w:val="both"/>
        <w:rPr>
          <w:rFonts w:asciiTheme="minorHAnsi" w:hAnsiTheme="minorHAnsi" w:cstheme="minorHAnsi"/>
          <w:color w:val="221E1F"/>
        </w:rPr>
      </w:pPr>
    </w:p>
    <w:p w14:paraId="2579DD11" w14:textId="77777777" w:rsidR="00A1300E" w:rsidRPr="009A2400" w:rsidRDefault="00A1300E" w:rsidP="00A1300E">
      <w:pPr>
        <w:pStyle w:val="Default"/>
        <w:jc w:val="both"/>
        <w:rPr>
          <w:rFonts w:asciiTheme="minorHAnsi" w:hAnsiTheme="minorHAnsi" w:cstheme="minorHAnsi"/>
          <w:color w:val="221E1F"/>
        </w:rPr>
      </w:pPr>
      <w:r w:rsidRPr="009A2400">
        <w:rPr>
          <w:rFonts w:asciiTheme="minorHAnsi" w:hAnsiTheme="minorHAnsi" w:cstheme="minorHAnsi"/>
          <w:color w:val="221E1F"/>
        </w:rPr>
        <w:t>The mandatory reporting information required is as follows:</w:t>
      </w:r>
    </w:p>
    <w:p w14:paraId="4F229191" w14:textId="77777777" w:rsidR="00A1300E" w:rsidRPr="009A2400" w:rsidRDefault="00A1300E" w:rsidP="00A1300E">
      <w:pPr>
        <w:pStyle w:val="Default"/>
        <w:numPr>
          <w:ilvl w:val="0"/>
          <w:numId w:val="16"/>
        </w:numPr>
        <w:jc w:val="both"/>
        <w:rPr>
          <w:rFonts w:asciiTheme="minorHAnsi" w:hAnsiTheme="minorHAnsi" w:cstheme="minorHAnsi"/>
          <w:color w:val="221E1F"/>
        </w:rPr>
      </w:pPr>
      <w:r w:rsidRPr="009A2400">
        <w:rPr>
          <w:rFonts w:asciiTheme="minorHAnsi" w:hAnsiTheme="minorHAnsi" w:cstheme="minorHAnsi"/>
          <w:color w:val="221E1F"/>
        </w:rPr>
        <w:t>The mean and the median gender pay gaps;</w:t>
      </w:r>
    </w:p>
    <w:p w14:paraId="7C3750F2" w14:textId="77777777" w:rsidR="00A1300E" w:rsidRPr="009A2400" w:rsidRDefault="00A1300E" w:rsidP="00A1300E">
      <w:pPr>
        <w:pStyle w:val="Default"/>
        <w:numPr>
          <w:ilvl w:val="0"/>
          <w:numId w:val="16"/>
        </w:numPr>
        <w:jc w:val="both"/>
        <w:rPr>
          <w:rFonts w:asciiTheme="minorHAnsi" w:hAnsiTheme="minorHAnsi" w:cstheme="minorHAnsi"/>
          <w:color w:val="221E1F"/>
        </w:rPr>
      </w:pPr>
      <w:r w:rsidRPr="009A2400">
        <w:rPr>
          <w:rFonts w:asciiTheme="minorHAnsi" w:hAnsiTheme="minorHAnsi" w:cstheme="minorHAnsi"/>
          <w:color w:val="221E1F"/>
        </w:rPr>
        <w:t>The mean and the median gender bonus pay gaps, and the proportion of men and women who receive them;</w:t>
      </w:r>
    </w:p>
    <w:p w14:paraId="71295BFB" w14:textId="77777777" w:rsidR="00A1300E" w:rsidRPr="009A2400" w:rsidRDefault="00A1300E" w:rsidP="00A1300E">
      <w:pPr>
        <w:pStyle w:val="Default"/>
        <w:numPr>
          <w:ilvl w:val="0"/>
          <w:numId w:val="16"/>
        </w:numPr>
        <w:jc w:val="both"/>
        <w:rPr>
          <w:rFonts w:asciiTheme="minorHAnsi" w:hAnsiTheme="minorHAnsi" w:cstheme="minorHAnsi"/>
          <w:color w:val="221E1F"/>
        </w:rPr>
      </w:pPr>
      <w:r w:rsidRPr="009A2400">
        <w:rPr>
          <w:rFonts w:asciiTheme="minorHAnsi" w:hAnsiTheme="minorHAnsi" w:cstheme="minorHAnsi"/>
          <w:color w:val="221E1F"/>
        </w:rPr>
        <w:t>Percentages of men and women employees in each pay quartile</w:t>
      </w:r>
    </w:p>
    <w:p w14:paraId="5ABAA6FD" w14:textId="77777777" w:rsidR="00A1300E" w:rsidRPr="009A2400" w:rsidRDefault="00A1300E" w:rsidP="00A1300E">
      <w:pPr>
        <w:pStyle w:val="Default"/>
        <w:jc w:val="both"/>
        <w:rPr>
          <w:rFonts w:asciiTheme="minorHAnsi" w:hAnsiTheme="minorHAnsi" w:cstheme="minorHAnsi"/>
          <w:color w:val="221E1F"/>
        </w:rPr>
      </w:pPr>
    </w:p>
    <w:p w14:paraId="45A52D06" w14:textId="77777777" w:rsidR="00A1300E" w:rsidRPr="009A2400" w:rsidRDefault="00A1300E" w:rsidP="00A1300E">
      <w:pPr>
        <w:pStyle w:val="Default"/>
        <w:jc w:val="both"/>
        <w:rPr>
          <w:rFonts w:asciiTheme="minorHAnsi" w:hAnsiTheme="minorHAnsi" w:cstheme="minorHAnsi"/>
          <w:color w:val="221E1F"/>
        </w:rPr>
      </w:pPr>
      <w:r w:rsidRPr="009A2400">
        <w:rPr>
          <w:rFonts w:asciiTheme="minorHAnsi" w:hAnsiTheme="minorHAnsi" w:cstheme="minorHAnsi"/>
          <w:color w:val="221E1F"/>
        </w:rPr>
        <w:t xml:space="preserve">The </w:t>
      </w:r>
      <w:r w:rsidRPr="009A2400">
        <w:rPr>
          <w:rFonts w:asciiTheme="minorHAnsi" w:hAnsiTheme="minorHAnsi" w:cstheme="minorHAnsi"/>
          <w:b/>
          <w:color w:val="221E1F"/>
        </w:rPr>
        <w:t>mean</w:t>
      </w:r>
      <w:r w:rsidRPr="009A2400">
        <w:rPr>
          <w:rFonts w:asciiTheme="minorHAnsi" w:hAnsiTheme="minorHAnsi" w:cstheme="minorHAnsi"/>
          <w:color w:val="221E1F"/>
        </w:rPr>
        <w:t xml:space="preserve"> is the average i.e. the sum of all the values divided by the total number, and the </w:t>
      </w:r>
      <w:r w:rsidRPr="009A2400">
        <w:rPr>
          <w:rFonts w:asciiTheme="minorHAnsi" w:hAnsiTheme="minorHAnsi" w:cstheme="minorHAnsi"/>
          <w:b/>
          <w:color w:val="221E1F"/>
        </w:rPr>
        <w:t>median</w:t>
      </w:r>
      <w:r w:rsidRPr="009A2400">
        <w:rPr>
          <w:rFonts w:asciiTheme="minorHAnsi" w:hAnsiTheme="minorHAnsi" w:cstheme="minorHAnsi"/>
          <w:color w:val="221E1F"/>
        </w:rPr>
        <w:t xml:space="preserve"> is the middle value when ranked in ascending order i.e. the figure directly in the middle of the results.  The median is considered to be the more accurate representation of the gender pay gap as it is not distorted by the highest and lowest outliers.  </w:t>
      </w:r>
    </w:p>
    <w:p w14:paraId="6CBD1558" w14:textId="77777777" w:rsidR="00A1300E" w:rsidRDefault="00A1300E" w:rsidP="00A1300E">
      <w:pPr>
        <w:pStyle w:val="Default"/>
        <w:jc w:val="both"/>
        <w:rPr>
          <w:rFonts w:asciiTheme="minorHAnsi" w:hAnsiTheme="minorHAnsi" w:cstheme="minorHAnsi"/>
          <w:color w:val="221E1F"/>
        </w:rPr>
      </w:pPr>
    </w:p>
    <w:p w14:paraId="2CE8CCD4" w14:textId="77777777" w:rsidR="00A1300E" w:rsidRDefault="00A1300E" w:rsidP="00A1300E">
      <w:pPr>
        <w:pStyle w:val="Default"/>
        <w:jc w:val="both"/>
        <w:rPr>
          <w:rFonts w:asciiTheme="minorHAnsi" w:hAnsiTheme="minorHAnsi" w:cstheme="minorHAnsi"/>
          <w:b/>
          <w:color w:val="221E1F"/>
        </w:rPr>
      </w:pPr>
      <w:r w:rsidRPr="009A2400">
        <w:rPr>
          <w:rFonts w:asciiTheme="minorHAnsi" w:hAnsiTheme="minorHAnsi" w:cstheme="minorHAnsi"/>
          <w:color w:val="221E1F"/>
        </w:rPr>
        <w:t xml:space="preserve">The </w:t>
      </w:r>
      <w:r w:rsidRPr="009A2400">
        <w:rPr>
          <w:rFonts w:asciiTheme="minorHAnsi" w:hAnsiTheme="minorHAnsi" w:cstheme="minorHAnsi"/>
          <w:b/>
          <w:color w:val="221E1F"/>
        </w:rPr>
        <w:t>National average</w:t>
      </w:r>
      <w:r w:rsidRPr="009A2400">
        <w:rPr>
          <w:rFonts w:asciiTheme="minorHAnsi" w:hAnsiTheme="minorHAnsi" w:cstheme="minorHAnsi"/>
          <w:color w:val="221E1F"/>
        </w:rPr>
        <w:t xml:space="preserve"> is currently </w:t>
      </w:r>
      <w:r w:rsidRPr="009A2400">
        <w:rPr>
          <w:rFonts w:asciiTheme="minorHAnsi" w:hAnsiTheme="minorHAnsi" w:cstheme="minorHAnsi"/>
          <w:b/>
          <w:color w:val="221E1F"/>
        </w:rPr>
        <w:t>9.1%</w:t>
      </w:r>
      <w:r w:rsidR="00C4759F">
        <w:rPr>
          <w:rFonts w:asciiTheme="minorHAnsi" w:hAnsiTheme="minorHAnsi" w:cstheme="minorHAnsi"/>
          <w:b/>
          <w:color w:val="221E1F"/>
        </w:rPr>
        <w:t>.</w:t>
      </w:r>
      <w:r w:rsidR="005E6AEF">
        <w:rPr>
          <w:rFonts w:asciiTheme="minorHAnsi" w:hAnsiTheme="minorHAnsi" w:cstheme="minorHAnsi"/>
          <w:b/>
          <w:color w:val="221E1F"/>
        </w:rPr>
        <w:t xml:space="preserve">  </w:t>
      </w:r>
      <w:r w:rsidRPr="009A2400">
        <w:rPr>
          <w:rFonts w:asciiTheme="minorHAnsi" w:hAnsiTheme="minorHAnsi" w:cstheme="minorHAnsi"/>
          <w:color w:val="221E1F"/>
        </w:rPr>
        <w:t xml:space="preserve">British Universities report a higher median pay gap than the national average – the </w:t>
      </w:r>
      <w:r w:rsidRPr="009A2400">
        <w:rPr>
          <w:rFonts w:asciiTheme="minorHAnsi" w:hAnsiTheme="minorHAnsi" w:cstheme="minorHAnsi"/>
          <w:b/>
          <w:color w:val="221E1F"/>
        </w:rPr>
        <w:t>sector average</w:t>
      </w:r>
      <w:r w:rsidRPr="009A2400">
        <w:rPr>
          <w:rFonts w:asciiTheme="minorHAnsi" w:hAnsiTheme="minorHAnsi" w:cstheme="minorHAnsi"/>
          <w:color w:val="221E1F"/>
        </w:rPr>
        <w:t xml:space="preserve"> is </w:t>
      </w:r>
      <w:r w:rsidRPr="009A2400">
        <w:rPr>
          <w:rFonts w:asciiTheme="minorHAnsi" w:hAnsiTheme="minorHAnsi" w:cstheme="minorHAnsi"/>
          <w:b/>
          <w:color w:val="221E1F"/>
        </w:rPr>
        <w:t>13.7%</w:t>
      </w:r>
      <w:r w:rsidR="00C4759F">
        <w:rPr>
          <w:rFonts w:asciiTheme="minorHAnsi" w:hAnsiTheme="minorHAnsi" w:cstheme="minorHAnsi"/>
          <w:b/>
          <w:color w:val="221E1F"/>
        </w:rPr>
        <w:t>.</w:t>
      </w:r>
    </w:p>
    <w:p w14:paraId="7A069E3B" w14:textId="77777777" w:rsidR="005E6AEF" w:rsidRPr="009A2400" w:rsidRDefault="005E6AEF" w:rsidP="00A1300E">
      <w:pPr>
        <w:pStyle w:val="Default"/>
        <w:jc w:val="both"/>
        <w:rPr>
          <w:rFonts w:asciiTheme="minorHAnsi" w:hAnsiTheme="minorHAnsi" w:cstheme="minorHAnsi"/>
          <w:color w:val="221E1F"/>
        </w:rPr>
      </w:pPr>
    </w:p>
    <w:p w14:paraId="6AF126A1" w14:textId="77777777" w:rsidR="00A1300E" w:rsidRDefault="00A1300E" w:rsidP="00A1300E">
      <w:pPr>
        <w:pStyle w:val="Default"/>
        <w:jc w:val="both"/>
        <w:rPr>
          <w:rFonts w:asciiTheme="minorHAnsi" w:hAnsiTheme="minorHAnsi" w:cstheme="minorHAnsi"/>
          <w:b/>
          <w:color w:val="221E1F"/>
        </w:rPr>
      </w:pPr>
      <w:r w:rsidRPr="009A2400">
        <w:rPr>
          <w:rFonts w:asciiTheme="minorHAnsi" w:hAnsiTheme="minorHAnsi" w:cstheme="minorHAnsi"/>
          <w:b/>
          <w:color w:val="221E1F"/>
        </w:rPr>
        <w:t>The data in this report refers to a snapshot date of 31 March 2019</w:t>
      </w:r>
    </w:p>
    <w:p w14:paraId="4063EF97" w14:textId="77777777" w:rsidR="00A1300E" w:rsidRDefault="00A1300E" w:rsidP="00A1300E">
      <w:pPr>
        <w:pStyle w:val="Default"/>
        <w:jc w:val="both"/>
        <w:rPr>
          <w:rFonts w:asciiTheme="minorHAnsi" w:hAnsiTheme="minorHAnsi" w:cstheme="minorHAnsi"/>
          <w:color w:val="221E1F"/>
          <w:u w:val="single"/>
        </w:rPr>
      </w:pPr>
    </w:p>
    <w:tbl>
      <w:tblPr>
        <w:tblStyle w:val="TableGrid"/>
        <w:tblW w:w="8217" w:type="dxa"/>
        <w:tblLook w:val="04A0" w:firstRow="1" w:lastRow="0" w:firstColumn="1" w:lastColumn="0" w:noHBand="0" w:noVBand="1"/>
      </w:tblPr>
      <w:tblGrid>
        <w:gridCol w:w="2122"/>
        <w:gridCol w:w="1842"/>
        <w:gridCol w:w="2127"/>
        <w:gridCol w:w="2126"/>
      </w:tblGrid>
      <w:tr w:rsidR="008C25C3" w:rsidRPr="00AB127C" w14:paraId="75E3E51C" w14:textId="77777777" w:rsidTr="008C25C3">
        <w:tc>
          <w:tcPr>
            <w:tcW w:w="2122" w:type="dxa"/>
          </w:tcPr>
          <w:p w14:paraId="54EB4C7F" w14:textId="77777777" w:rsidR="008C25C3" w:rsidRPr="00AB127C" w:rsidRDefault="008C25C3" w:rsidP="00B90246">
            <w:pPr>
              <w:jc w:val="both"/>
              <w:rPr>
                <w:rFonts w:asciiTheme="minorHAnsi" w:hAnsiTheme="minorHAnsi" w:cstheme="minorHAnsi"/>
                <w:sz w:val="24"/>
                <w:szCs w:val="24"/>
              </w:rPr>
            </w:pPr>
          </w:p>
        </w:tc>
        <w:tc>
          <w:tcPr>
            <w:tcW w:w="1842" w:type="dxa"/>
          </w:tcPr>
          <w:p w14:paraId="61E27967" w14:textId="77777777" w:rsidR="008C25C3" w:rsidRPr="00AB127C" w:rsidRDefault="008C25C3" w:rsidP="00B90246">
            <w:pPr>
              <w:jc w:val="both"/>
              <w:rPr>
                <w:rFonts w:cstheme="minorHAnsi"/>
                <w:b/>
                <w:sz w:val="24"/>
                <w:szCs w:val="24"/>
              </w:rPr>
            </w:pPr>
          </w:p>
          <w:p w14:paraId="48585961" w14:textId="77777777" w:rsidR="008C25C3" w:rsidRPr="00AB127C" w:rsidRDefault="008C25C3" w:rsidP="00B90246">
            <w:pPr>
              <w:jc w:val="both"/>
              <w:rPr>
                <w:rFonts w:asciiTheme="minorHAnsi" w:hAnsiTheme="minorHAnsi" w:cstheme="minorHAnsi"/>
                <w:b/>
                <w:sz w:val="24"/>
                <w:szCs w:val="24"/>
              </w:rPr>
            </w:pPr>
          </w:p>
        </w:tc>
        <w:tc>
          <w:tcPr>
            <w:tcW w:w="4253" w:type="dxa"/>
            <w:gridSpan w:val="2"/>
          </w:tcPr>
          <w:p w14:paraId="0069CCD6" w14:textId="77777777" w:rsidR="008C25C3" w:rsidRPr="00304E29" w:rsidRDefault="008C25C3" w:rsidP="00B90246">
            <w:pPr>
              <w:jc w:val="center"/>
              <w:rPr>
                <w:rFonts w:cstheme="minorHAnsi"/>
                <w:b/>
                <w:color w:val="00B050"/>
                <w:sz w:val="24"/>
                <w:szCs w:val="24"/>
              </w:rPr>
            </w:pPr>
            <w:r w:rsidRPr="00304E29">
              <w:rPr>
                <w:rFonts w:cstheme="minorHAnsi"/>
                <w:b/>
                <w:sz w:val="24"/>
                <w:szCs w:val="24"/>
              </w:rPr>
              <w:t>University of Cumbria</w:t>
            </w:r>
          </w:p>
        </w:tc>
      </w:tr>
      <w:tr w:rsidR="008C25C3" w:rsidRPr="00AB127C" w14:paraId="54CA53EA" w14:textId="77777777" w:rsidTr="008C25C3">
        <w:tc>
          <w:tcPr>
            <w:tcW w:w="2122" w:type="dxa"/>
          </w:tcPr>
          <w:p w14:paraId="42D96C4B" w14:textId="77777777" w:rsidR="008C25C3" w:rsidRPr="00AB127C" w:rsidRDefault="008C25C3" w:rsidP="00B90246">
            <w:pPr>
              <w:jc w:val="both"/>
              <w:rPr>
                <w:rFonts w:cstheme="minorHAnsi"/>
                <w:sz w:val="24"/>
                <w:szCs w:val="24"/>
              </w:rPr>
            </w:pPr>
          </w:p>
        </w:tc>
        <w:tc>
          <w:tcPr>
            <w:tcW w:w="1842" w:type="dxa"/>
          </w:tcPr>
          <w:p w14:paraId="2A1C4A8C" w14:textId="77777777" w:rsidR="008C25C3" w:rsidRPr="00AB127C" w:rsidRDefault="008C25C3" w:rsidP="00B90246">
            <w:pPr>
              <w:jc w:val="both"/>
              <w:rPr>
                <w:rFonts w:cstheme="minorHAnsi"/>
                <w:b/>
                <w:sz w:val="24"/>
                <w:szCs w:val="24"/>
              </w:rPr>
            </w:pPr>
            <w:r w:rsidRPr="00AB127C">
              <w:rPr>
                <w:rFonts w:asciiTheme="minorHAnsi" w:hAnsiTheme="minorHAnsi" w:cstheme="minorHAnsi"/>
                <w:b/>
                <w:sz w:val="24"/>
                <w:szCs w:val="24"/>
              </w:rPr>
              <w:t>HE Sector</w:t>
            </w:r>
            <w:r w:rsidRPr="00AB127C">
              <w:rPr>
                <w:rFonts w:cstheme="minorHAnsi"/>
                <w:b/>
                <w:sz w:val="24"/>
                <w:szCs w:val="24"/>
              </w:rPr>
              <w:t xml:space="preserve"> 2018</w:t>
            </w:r>
          </w:p>
        </w:tc>
        <w:tc>
          <w:tcPr>
            <w:tcW w:w="2127" w:type="dxa"/>
          </w:tcPr>
          <w:p w14:paraId="1A649369" w14:textId="77777777" w:rsidR="008C25C3" w:rsidRPr="00AB127C" w:rsidRDefault="008C25C3" w:rsidP="00B90246">
            <w:pPr>
              <w:jc w:val="both"/>
              <w:rPr>
                <w:rFonts w:asciiTheme="minorHAnsi" w:hAnsiTheme="minorHAnsi" w:cstheme="minorHAnsi"/>
                <w:b/>
                <w:sz w:val="24"/>
                <w:szCs w:val="24"/>
              </w:rPr>
            </w:pPr>
            <w:r w:rsidRPr="00AB127C">
              <w:rPr>
                <w:rFonts w:cstheme="minorHAnsi"/>
                <w:b/>
                <w:sz w:val="24"/>
                <w:szCs w:val="24"/>
              </w:rPr>
              <w:t>As at 31.03.18</w:t>
            </w:r>
          </w:p>
        </w:tc>
        <w:tc>
          <w:tcPr>
            <w:tcW w:w="2126" w:type="dxa"/>
          </w:tcPr>
          <w:p w14:paraId="1F77DF9D" w14:textId="77777777" w:rsidR="008C25C3" w:rsidRPr="00AB127C" w:rsidRDefault="008C25C3" w:rsidP="00B90246">
            <w:pPr>
              <w:jc w:val="both"/>
              <w:rPr>
                <w:rFonts w:cstheme="minorHAnsi"/>
                <w:b/>
                <w:sz w:val="24"/>
                <w:szCs w:val="24"/>
              </w:rPr>
            </w:pPr>
            <w:r w:rsidRPr="00AB127C">
              <w:rPr>
                <w:rFonts w:cstheme="minorHAnsi"/>
                <w:b/>
                <w:sz w:val="24"/>
                <w:szCs w:val="24"/>
              </w:rPr>
              <w:t>As at 31.03.19</w:t>
            </w:r>
          </w:p>
        </w:tc>
      </w:tr>
      <w:tr w:rsidR="008C25C3" w:rsidRPr="00AB127C" w14:paraId="0340202F" w14:textId="77777777" w:rsidTr="008C25C3">
        <w:tc>
          <w:tcPr>
            <w:tcW w:w="2122" w:type="dxa"/>
          </w:tcPr>
          <w:p w14:paraId="71021597" w14:textId="77777777" w:rsidR="008C25C3" w:rsidRPr="00AB127C" w:rsidRDefault="008C25C3" w:rsidP="00B90246">
            <w:pPr>
              <w:jc w:val="both"/>
              <w:rPr>
                <w:rFonts w:asciiTheme="minorHAnsi" w:hAnsiTheme="minorHAnsi" w:cstheme="minorHAnsi"/>
                <w:b/>
                <w:sz w:val="24"/>
                <w:szCs w:val="24"/>
              </w:rPr>
            </w:pPr>
            <w:r w:rsidRPr="00AB127C">
              <w:rPr>
                <w:rFonts w:asciiTheme="minorHAnsi" w:hAnsiTheme="minorHAnsi" w:cstheme="minorHAnsi"/>
                <w:b/>
                <w:sz w:val="24"/>
                <w:szCs w:val="24"/>
              </w:rPr>
              <w:t xml:space="preserve">Mean </w:t>
            </w:r>
            <w:r w:rsidRPr="00AB127C">
              <w:rPr>
                <w:rFonts w:asciiTheme="minorHAnsi" w:hAnsiTheme="minorHAnsi" w:cstheme="minorHAnsi"/>
                <w:sz w:val="24"/>
                <w:szCs w:val="24"/>
              </w:rPr>
              <w:t>Pay Gap</w:t>
            </w:r>
          </w:p>
        </w:tc>
        <w:tc>
          <w:tcPr>
            <w:tcW w:w="1842" w:type="dxa"/>
          </w:tcPr>
          <w:p w14:paraId="78033D09" w14:textId="77777777" w:rsidR="008C25C3" w:rsidRPr="00AB127C" w:rsidRDefault="008C25C3" w:rsidP="00B90246">
            <w:pPr>
              <w:jc w:val="both"/>
              <w:rPr>
                <w:rFonts w:asciiTheme="minorHAnsi" w:hAnsiTheme="minorHAnsi" w:cstheme="minorHAnsi"/>
                <w:sz w:val="24"/>
                <w:szCs w:val="24"/>
              </w:rPr>
            </w:pPr>
            <w:r w:rsidRPr="00AB127C">
              <w:rPr>
                <w:rFonts w:asciiTheme="minorHAnsi" w:hAnsiTheme="minorHAnsi" w:cstheme="minorHAnsi"/>
                <w:sz w:val="24"/>
                <w:szCs w:val="24"/>
              </w:rPr>
              <w:t>14.9%</w:t>
            </w:r>
          </w:p>
        </w:tc>
        <w:tc>
          <w:tcPr>
            <w:tcW w:w="2127" w:type="dxa"/>
          </w:tcPr>
          <w:p w14:paraId="2F4973CA" w14:textId="77777777" w:rsidR="008C25C3" w:rsidRPr="00AB127C" w:rsidRDefault="008C25C3" w:rsidP="00B90246">
            <w:pPr>
              <w:jc w:val="both"/>
              <w:rPr>
                <w:rFonts w:asciiTheme="minorHAnsi" w:hAnsiTheme="minorHAnsi" w:cstheme="minorHAnsi"/>
                <w:sz w:val="24"/>
                <w:szCs w:val="24"/>
              </w:rPr>
            </w:pPr>
            <w:r w:rsidRPr="00AB127C">
              <w:rPr>
                <w:rFonts w:asciiTheme="minorHAnsi" w:hAnsiTheme="minorHAnsi" w:cstheme="minorHAnsi"/>
                <w:sz w:val="24"/>
                <w:szCs w:val="24"/>
              </w:rPr>
              <w:t>9.2%</w:t>
            </w:r>
          </w:p>
        </w:tc>
        <w:tc>
          <w:tcPr>
            <w:tcW w:w="2126" w:type="dxa"/>
          </w:tcPr>
          <w:p w14:paraId="2FEBC70E" w14:textId="77777777" w:rsidR="008C25C3" w:rsidRPr="00AB127C" w:rsidRDefault="008C25C3" w:rsidP="00B90246">
            <w:pPr>
              <w:jc w:val="both"/>
              <w:rPr>
                <w:rFonts w:cstheme="minorHAnsi"/>
                <w:sz w:val="24"/>
                <w:szCs w:val="24"/>
              </w:rPr>
            </w:pPr>
            <w:r>
              <w:rPr>
                <w:rFonts w:asciiTheme="minorHAnsi" w:hAnsiTheme="minorHAnsi" w:cstheme="minorHAnsi"/>
                <w:sz w:val="24"/>
                <w:szCs w:val="24"/>
              </w:rPr>
              <w:t>11.1</w:t>
            </w:r>
            <w:r w:rsidRPr="00AB127C">
              <w:rPr>
                <w:rFonts w:asciiTheme="minorHAnsi" w:hAnsiTheme="minorHAnsi" w:cstheme="minorHAnsi"/>
                <w:sz w:val="24"/>
                <w:szCs w:val="24"/>
              </w:rPr>
              <w:t>%</w:t>
            </w:r>
          </w:p>
        </w:tc>
      </w:tr>
      <w:tr w:rsidR="008C25C3" w:rsidRPr="00AB127C" w14:paraId="49408FFE" w14:textId="77777777" w:rsidTr="008C25C3">
        <w:tc>
          <w:tcPr>
            <w:tcW w:w="2122" w:type="dxa"/>
          </w:tcPr>
          <w:p w14:paraId="4E1F521D" w14:textId="77777777" w:rsidR="008C25C3" w:rsidRPr="00AB127C" w:rsidRDefault="008C25C3" w:rsidP="00B90246">
            <w:pPr>
              <w:jc w:val="both"/>
              <w:rPr>
                <w:rFonts w:asciiTheme="minorHAnsi" w:hAnsiTheme="minorHAnsi" w:cstheme="minorHAnsi"/>
                <w:b/>
                <w:sz w:val="24"/>
                <w:szCs w:val="24"/>
              </w:rPr>
            </w:pPr>
            <w:r w:rsidRPr="00AB127C">
              <w:rPr>
                <w:rFonts w:asciiTheme="minorHAnsi" w:hAnsiTheme="minorHAnsi" w:cstheme="minorHAnsi"/>
                <w:b/>
                <w:sz w:val="24"/>
                <w:szCs w:val="24"/>
              </w:rPr>
              <w:t xml:space="preserve">Median </w:t>
            </w:r>
            <w:r w:rsidRPr="00AB127C">
              <w:rPr>
                <w:rFonts w:asciiTheme="minorHAnsi" w:hAnsiTheme="minorHAnsi" w:cstheme="minorHAnsi"/>
                <w:sz w:val="24"/>
                <w:szCs w:val="24"/>
              </w:rPr>
              <w:t>Pay Gap</w:t>
            </w:r>
          </w:p>
        </w:tc>
        <w:tc>
          <w:tcPr>
            <w:tcW w:w="1842" w:type="dxa"/>
          </w:tcPr>
          <w:p w14:paraId="229DEE5E" w14:textId="77777777" w:rsidR="008C25C3" w:rsidRPr="00AB127C" w:rsidRDefault="008C25C3" w:rsidP="00B90246">
            <w:pPr>
              <w:jc w:val="both"/>
              <w:rPr>
                <w:rFonts w:asciiTheme="minorHAnsi" w:hAnsiTheme="minorHAnsi" w:cstheme="minorHAnsi"/>
                <w:sz w:val="24"/>
                <w:szCs w:val="24"/>
              </w:rPr>
            </w:pPr>
            <w:r w:rsidRPr="00AB127C">
              <w:rPr>
                <w:rFonts w:asciiTheme="minorHAnsi" w:hAnsiTheme="minorHAnsi" w:cstheme="minorHAnsi"/>
                <w:sz w:val="24"/>
                <w:szCs w:val="24"/>
              </w:rPr>
              <w:t>13.7%</w:t>
            </w:r>
          </w:p>
        </w:tc>
        <w:tc>
          <w:tcPr>
            <w:tcW w:w="2127" w:type="dxa"/>
          </w:tcPr>
          <w:p w14:paraId="1FCE4FBC" w14:textId="77777777" w:rsidR="008C25C3" w:rsidRPr="00AB127C" w:rsidRDefault="008C25C3" w:rsidP="00B90246">
            <w:pPr>
              <w:jc w:val="both"/>
              <w:rPr>
                <w:rFonts w:asciiTheme="minorHAnsi" w:hAnsiTheme="minorHAnsi" w:cstheme="minorHAnsi"/>
                <w:sz w:val="24"/>
                <w:szCs w:val="24"/>
              </w:rPr>
            </w:pPr>
            <w:r w:rsidRPr="00AB127C">
              <w:rPr>
                <w:rFonts w:asciiTheme="minorHAnsi" w:hAnsiTheme="minorHAnsi" w:cstheme="minorHAnsi"/>
                <w:sz w:val="24"/>
                <w:szCs w:val="24"/>
              </w:rPr>
              <w:t>8.6%</w:t>
            </w:r>
          </w:p>
        </w:tc>
        <w:tc>
          <w:tcPr>
            <w:tcW w:w="2126" w:type="dxa"/>
          </w:tcPr>
          <w:p w14:paraId="48D5B2FE" w14:textId="71D0D05E" w:rsidR="008C25C3" w:rsidRPr="00AB127C" w:rsidRDefault="00C16F8C" w:rsidP="00B90246">
            <w:pPr>
              <w:jc w:val="both"/>
              <w:rPr>
                <w:rFonts w:cstheme="minorHAnsi"/>
                <w:sz w:val="24"/>
                <w:szCs w:val="24"/>
              </w:rPr>
            </w:pPr>
            <w:r>
              <w:rPr>
                <w:rFonts w:asciiTheme="minorHAnsi" w:hAnsiTheme="minorHAnsi" w:cstheme="minorHAnsi"/>
                <w:sz w:val="24"/>
                <w:szCs w:val="24"/>
              </w:rPr>
              <w:t>8.</w:t>
            </w:r>
            <w:r w:rsidR="00691BC3">
              <w:rPr>
                <w:rFonts w:asciiTheme="minorHAnsi" w:hAnsiTheme="minorHAnsi" w:cstheme="minorHAnsi"/>
                <w:sz w:val="24"/>
                <w:szCs w:val="24"/>
              </w:rPr>
              <w:t>6</w:t>
            </w:r>
            <w:r w:rsidR="008C25C3" w:rsidRPr="00AB127C">
              <w:rPr>
                <w:rFonts w:asciiTheme="minorHAnsi" w:hAnsiTheme="minorHAnsi" w:cstheme="minorHAnsi"/>
                <w:sz w:val="24"/>
                <w:szCs w:val="24"/>
              </w:rPr>
              <w:t>%</w:t>
            </w:r>
          </w:p>
        </w:tc>
      </w:tr>
    </w:tbl>
    <w:p w14:paraId="4CE0D552" w14:textId="77777777" w:rsidR="00A1300E" w:rsidRPr="00AB127C" w:rsidRDefault="00A1300E" w:rsidP="00A1300E">
      <w:pPr>
        <w:pStyle w:val="Default"/>
        <w:jc w:val="both"/>
        <w:rPr>
          <w:rFonts w:asciiTheme="minorHAnsi" w:hAnsiTheme="minorHAnsi" w:cstheme="minorHAnsi"/>
          <w:color w:val="221E1F"/>
          <w:u w:val="single"/>
        </w:rPr>
      </w:pPr>
    </w:p>
    <w:p w14:paraId="686480A8" w14:textId="77777777" w:rsidR="00A1300E" w:rsidRPr="00AB127C" w:rsidRDefault="00A1300E" w:rsidP="00A1300E">
      <w:pPr>
        <w:jc w:val="both"/>
        <w:rPr>
          <w:sz w:val="24"/>
          <w:szCs w:val="24"/>
        </w:rPr>
      </w:pPr>
      <w:r w:rsidRPr="00AB127C">
        <w:rPr>
          <w:sz w:val="24"/>
          <w:szCs w:val="24"/>
        </w:rPr>
        <w:t xml:space="preserve">The University has a pay </w:t>
      </w:r>
      <w:r w:rsidR="008C25C3" w:rsidRPr="00AB127C">
        <w:rPr>
          <w:sz w:val="24"/>
          <w:szCs w:val="24"/>
        </w:rPr>
        <w:t>gap, which is much,</w:t>
      </w:r>
      <w:r w:rsidRPr="00AB127C">
        <w:rPr>
          <w:sz w:val="24"/>
          <w:szCs w:val="24"/>
        </w:rPr>
        <w:t xml:space="preserve"> less than the sector average. </w:t>
      </w:r>
    </w:p>
    <w:p w14:paraId="72A88D03" w14:textId="77777777" w:rsidR="00C166B6" w:rsidRDefault="00C166B6" w:rsidP="00A1300E">
      <w:pPr>
        <w:spacing w:after="160" w:line="259" w:lineRule="auto"/>
        <w:rPr>
          <w:rFonts w:cstheme="minorHAnsi"/>
          <w:b/>
          <w:sz w:val="26"/>
          <w:szCs w:val="26"/>
        </w:rPr>
      </w:pPr>
    </w:p>
    <w:p w14:paraId="4736A014" w14:textId="77777777" w:rsidR="00C166B6" w:rsidRDefault="00C166B6" w:rsidP="00A1300E">
      <w:pPr>
        <w:spacing w:after="160" w:line="259" w:lineRule="auto"/>
        <w:rPr>
          <w:rFonts w:cstheme="minorHAnsi"/>
          <w:b/>
          <w:sz w:val="26"/>
          <w:szCs w:val="26"/>
        </w:rPr>
      </w:pPr>
    </w:p>
    <w:p w14:paraId="15A80000" w14:textId="77777777" w:rsidR="00A1300E" w:rsidRPr="00942DD8" w:rsidRDefault="00A1300E" w:rsidP="00A1300E">
      <w:pPr>
        <w:spacing w:after="160" w:line="259" w:lineRule="auto"/>
        <w:rPr>
          <w:rFonts w:asciiTheme="minorHAnsi" w:eastAsiaTheme="minorHAnsi" w:hAnsiTheme="minorHAnsi" w:cstheme="minorHAnsi"/>
          <w:b/>
          <w:sz w:val="26"/>
          <w:szCs w:val="26"/>
        </w:rPr>
      </w:pPr>
      <w:r w:rsidRPr="00942DD8">
        <w:rPr>
          <w:rFonts w:cstheme="minorHAnsi"/>
          <w:b/>
          <w:sz w:val="26"/>
          <w:szCs w:val="26"/>
        </w:rPr>
        <w:t>Analysis</w:t>
      </w:r>
    </w:p>
    <w:p w14:paraId="6914C695" w14:textId="77777777" w:rsidR="00A1300E" w:rsidRPr="00AB127C" w:rsidRDefault="00A1300E" w:rsidP="00A1300E">
      <w:pPr>
        <w:pStyle w:val="Default"/>
        <w:jc w:val="both"/>
        <w:rPr>
          <w:rFonts w:asciiTheme="minorHAnsi" w:hAnsiTheme="minorHAnsi" w:cstheme="minorHAnsi"/>
          <w:color w:val="221E1F"/>
        </w:rPr>
      </w:pPr>
      <w:r w:rsidRPr="00AB127C">
        <w:rPr>
          <w:rFonts w:asciiTheme="minorHAnsi" w:eastAsiaTheme="minorHAnsi" w:hAnsiTheme="minorHAnsi" w:cstheme="minorHAnsi"/>
        </w:rPr>
        <w:t xml:space="preserve">The University’s mean gender pay gap has shown an increase of 1.9% and the median gender pay gap a </w:t>
      </w:r>
      <w:r w:rsidR="00C166B6">
        <w:rPr>
          <w:rFonts w:asciiTheme="minorHAnsi" w:eastAsiaTheme="minorHAnsi" w:hAnsiTheme="minorHAnsi" w:cstheme="minorHAnsi"/>
        </w:rPr>
        <w:t>fractional decrease</w:t>
      </w:r>
      <w:r w:rsidRPr="00AB127C">
        <w:rPr>
          <w:rFonts w:asciiTheme="minorHAnsi" w:eastAsiaTheme="minorHAnsi" w:hAnsiTheme="minorHAnsi" w:cstheme="minorHAnsi"/>
        </w:rPr>
        <w:t xml:space="preserve"> since last year’s report. Whilst the mean has sho</w:t>
      </w:r>
      <w:r w:rsidR="008C25C3">
        <w:rPr>
          <w:rFonts w:asciiTheme="minorHAnsi" w:eastAsiaTheme="minorHAnsi" w:hAnsiTheme="minorHAnsi" w:cstheme="minorHAnsi"/>
        </w:rPr>
        <w:t>wn an increase, it is still 2.6</w:t>
      </w:r>
      <w:r w:rsidRPr="00AB127C">
        <w:rPr>
          <w:rFonts w:asciiTheme="minorHAnsi" w:eastAsiaTheme="minorHAnsi" w:hAnsiTheme="minorHAnsi" w:cstheme="minorHAnsi"/>
        </w:rPr>
        <w:t xml:space="preserve">% lower than the sector average.  The median decreasing is a slight positive change and is also ahead of the sector average of 13.7%.  </w:t>
      </w:r>
      <w:r w:rsidRPr="00AB127C">
        <w:rPr>
          <w:rFonts w:asciiTheme="minorHAnsi" w:hAnsiTheme="minorHAnsi" w:cstheme="minorHAnsi"/>
        </w:rPr>
        <w:t>However, these are n</w:t>
      </w:r>
      <w:r w:rsidRPr="00AB127C">
        <w:rPr>
          <w:rFonts w:asciiTheme="minorHAnsi" w:hAnsiTheme="minorHAnsi" w:cstheme="minorHAnsi"/>
          <w:color w:val="221E1F"/>
        </w:rPr>
        <w:t>ot statistically significantly changes, and we should expect fluctuations from year to year.</w:t>
      </w:r>
    </w:p>
    <w:p w14:paraId="5D132003" w14:textId="77777777" w:rsidR="00A1300E" w:rsidRPr="00942DD8" w:rsidRDefault="00A1300E" w:rsidP="00A1300E">
      <w:pPr>
        <w:pStyle w:val="BodyText"/>
        <w:spacing w:before="172" w:line="261" w:lineRule="auto"/>
        <w:ind w:left="0" w:right="95"/>
        <w:jc w:val="both"/>
        <w:rPr>
          <w:rFonts w:asciiTheme="minorHAnsi" w:eastAsiaTheme="minorHAnsi" w:hAnsiTheme="minorHAnsi" w:cstheme="minorHAnsi"/>
          <w:sz w:val="24"/>
          <w:szCs w:val="24"/>
        </w:rPr>
      </w:pPr>
      <w:r w:rsidRPr="00942DD8">
        <w:rPr>
          <w:rFonts w:asciiTheme="minorHAnsi" w:hAnsiTheme="minorHAnsi" w:cstheme="minorHAnsi"/>
          <w:sz w:val="24"/>
          <w:szCs w:val="24"/>
        </w:rPr>
        <w:t>It does mean that at the University of Cumbria women earn 92p for every £1 that men earn when comparing median hourly wages</w:t>
      </w:r>
      <w:r w:rsidR="00C4759F">
        <w:rPr>
          <w:rFonts w:asciiTheme="minorHAnsi" w:hAnsiTheme="minorHAnsi" w:cstheme="minorHAnsi"/>
          <w:sz w:val="24"/>
          <w:szCs w:val="24"/>
        </w:rPr>
        <w:t>.</w:t>
      </w:r>
    </w:p>
    <w:p w14:paraId="41C003C8" w14:textId="77777777" w:rsidR="00A1300E" w:rsidRPr="00AB127C" w:rsidRDefault="00A1300E" w:rsidP="00A1300E">
      <w:pPr>
        <w:pStyle w:val="BodyText"/>
        <w:spacing w:before="172" w:line="261" w:lineRule="auto"/>
        <w:ind w:left="0" w:right="95"/>
        <w:jc w:val="both"/>
        <w:rPr>
          <w:rFonts w:asciiTheme="minorHAnsi" w:eastAsiaTheme="minorHAnsi" w:hAnsiTheme="minorHAnsi" w:cstheme="minorHAnsi"/>
          <w:sz w:val="24"/>
          <w:szCs w:val="24"/>
        </w:rPr>
      </w:pPr>
      <w:r w:rsidRPr="00AB127C">
        <w:rPr>
          <w:rFonts w:asciiTheme="minorHAnsi" w:eastAsiaTheme="minorHAnsi" w:hAnsiTheme="minorHAnsi" w:cstheme="minorHAnsi"/>
          <w:sz w:val="24"/>
          <w:szCs w:val="24"/>
        </w:rPr>
        <w:lastRenderedPageBreak/>
        <w:t xml:space="preserve">A major influencer on the mean gender pay gap increasing from the 2019 report can be identified when viewing the staffing profile at key grades and associated gender imbalances. </w:t>
      </w:r>
      <w:r w:rsidRPr="00AB127C">
        <w:rPr>
          <w:rFonts w:asciiTheme="minorHAnsi" w:hAnsiTheme="minorHAnsi" w:cstheme="minorHAnsi"/>
          <w:color w:val="221E1F"/>
          <w:sz w:val="24"/>
          <w:szCs w:val="24"/>
        </w:rPr>
        <w:t>The 2 ends of the spectrum make the biggest impact</w:t>
      </w:r>
      <w:r w:rsidRPr="00AB127C">
        <w:rPr>
          <w:rFonts w:asciiTheme="minorHAnsi" w:eastAsiaTheme="minorHAnsi" w:hAnsiTheme="minorHAnsi" w:cstheme="minorHAnsi"/>
          <w:sz w:val="24"/>
          <w:szCs w:val="24"/>
        </w:rPr>
        <w:t xml:space="preserve">: Grades 1 and 2 saw an increase of 19 and 13 females respectively since last year’s report, against an increase of only 7 males at Grade 1 and a reduction of 2 males at Grade 2; whilst there were 4 senior appointments (Grade 10 and Corporate salary scale) made to men in the reporting period.   </w:t>
      </w:r>
    </w:p>
    <w:p w14:paraId="7E5DF0AF" w14:textId="77777777" w:rsidR="00A1300E" w:rsidRPr="00AB127C" w:rsidRDefault="00A1300E" w:rsidP="00A1300E">
      <w:pPr>
        <w:pStyle w:val="Default"/>
        <w:jc w:val="both"/>
        <w:rPr>
          <w:rFonts w:asciiTheme="minorHAnsi" w:hAnsiTheme="minorHAnsi" w:cstheme="minorHAnsi"/>
          <w:color w:val="221E1F"/>
        </w:rPr>
      </w:pPr>
    </w:p>
    <w:p w14:paraId="74E77264" w14:textId="77777777" w:rsidR="00A1300E" w:rsidRDefault="00A1300E" w:rsidP="00A1300E">
      <w:pPr>
        <w:pStyle w:val="Default"/>
        <w:jc w:val="both"/>
        <w:rPr>
          <w:rFonts w:asciiTheme="minorHAnsi" w:hAnsiTheme="minorHAnsi" w:cstheme="minorHAnsi"/>
          <w:color w:val="221E1F"/>
        </w:rPr>
      </w:pPr>
      <w:r w:rsidRPr="00AB127C">
        <w:rPr>
          <w:rFonts w:asciiTheme="minorHAnsi" w:hAnsiTheme="minorHAnsi" w:cstheme="minorHAnsi"/>
          <w:color w:val="221E1F"/>
        </w:rPr>
        <w:t xml:space="preserve">The challenge is for consistent progress, but this can be difficult for smaller organisations where data is more volatile, as it can alter quite dramatically by senior staff moving in and out of the organisation.   </w:t>
      </w:r>
    </w:p>
    <w:p w14:paraId="6E1C5A3D" w14:textId="77777777" w:rsidR="00A1300E" w:rsidRDefault="00A1300E" w:rsidP="00A1300E">
      <w:pPr>
        <w:pStyle w:val="Default"/>
        <w:jc w:val="both"/>
        <w:rPr>
          <w:rFonts w:asciiTheme="minorHAnsi" w:hAnsiTheme="minorHAnsi" w:cstheme="minorHAnsi"/>
          <w:color w:val="221E1F"/>
        </w:rPr>
      </w:pPr>
    </w:p>
    <w:p w14:paraId="50BED65D" w14:textId="77777777" w:rsidR="00A1300E" w:rsidRPr="00AB127C" w:rsidRDefault="00A1300E" w:rsidP="00A1300E">
      <w:pPr>
        <w:pStyle w:val="Default"/>
        <w:jc w:val="both"/>
        <w:rPr>
          <w:rFonts w:asciiTheme="minorHAnsi" w:hAnsiTheme="minorHAnsi" w:cstheme="minorHAnsi"/>
          <w:color w:val="221E1F"/>
        </w:rPr>
      </w:pPr>
    </w:p>
    <w:p w14:paraId="44327F88" w14:textId="77777777" w:rsidR="00A1300E" w:rsidRPr="00942DD8" w:rsidRDefault="00A1300E" w:rsidP="00A1300E">
      <w:pPr>
        <w:pStyle w:val="Default"/>
        <w:jc w:val="both"/>
        <w:rPr>
          <w:rFonts w:asciiTheme="minorHAnsi" w:hAnsiTheme="minorHAnsi" w:cstheme="minorHAnsi"/>
          <w:b/>
          <w:color w:val="221E1F"/>
          <w:sz w:val="26"/>
          <w:szCs w:val="26"/>
        </w:rPr>
      </w:pPr>
      <w:r w:rsidRPr="00942DD8">
        <w:rPr>
          <w:rFonts w:asciiTheme="minorHAnsi" w:hAnsiTheme="minorHAnsi" w:cstheme="minorHAnsi"/>
          <w:b/>
          <w:color w:val="221E1F"/>
          <w:sz w:val="26"/>
          <w:szCs w:val="26"/>
        </w:rPr>
        <w:t>Staffing profile</w:t>
      </w:r>
    </w:p>
    <w:p w14:paraId="605364C3" w14:textId="77777777" w:rsidR="00A1300E" w:rsidRDefault="00A1300E" w:rsidP="00A1300E">
      <w:pPr>
        <w:pStyle w:val="Default"/>
        <w:jc w:val="both"/>
        <w:rPr>
          <w:rFonts w:asciiTheme="minorHAnsi" w:hAnsiTheme="minorHAnsi" w:cstheme="minorHAnsi"/>
          <w:b/>
          <w:color w:val="221E1F"/>
        </w:rPr>
      </w:pPr>
    </w:p>
    <w:p w14:paraId="7A4D7D4E" w14:textId="77777777" w:rsidR="00A1300E" w:rsidRPr="00942DD8" w:rsidRDefault="00A1300E" w:rsidP="00A1300E">
      <w:pPr>
        <w:pStyle w:val="Default"/>
        <w:jc w:val="both"/>
        <w:rPr>
          <w:rFonts w:asciiTheme="minorHAnsi" w:hAnsiTheme="minorHAnsi" w:cstheme="minorHAnsi"/>
          <w:b/>
          <w:color w:val="auto"/>
          <w:sz w:val="26"/>
          <w:szCs w:val="26"/>
        </w:rPr>
      </w:pPr>
      <w:r w:rsidRPr="00942DD8">
        <w:rPr>
          <w:rFonts w:asciiTheme="minorHAnsi" w:hAnsiTheme="minorHAnsi" w:cstheme="minorHAnsi"/>
          <w:b/>
          <w:color w:val="auto"/>
          <w:sz w:val="26"/>
          <w:szCs w:val="26"/>
        </w:rPr>
        <w:t>Total number of staff = 1119,   743 Female - 66.4% and 376 Male - 33.6%</w:t>
      </w:r>
    </w:p>
    <w:p w14:paraId="09CD0BD4" w14:textId="77777777" w:rsidR="00A1300E" w:rsidRPr="00AB127C" w:rsidRDefault="00A1300E" w:rsidP="00A1300E">
      <w:pPr>
        <w:pStyle w:val="Heading1"/>
        <w:ind w:left="0"/>
        <w:rPr>
          <w:b w:val="0"/>
          <w:color w:val="FF0000"/>
        </w:rPr>
      </w:pPr>
    </w:p>
    <w:p w14:paraId="1A4B8C79" w14:textId="77777777" w:rsidR="00A1300E" w:rsidRPr="00AB127C" w:rsidRDefault="00A1300E" w:rsidP="00A1300E">
      <w:pPr>
        <w:pStyle w:val="Default"/>
        <w:jc w:val="both"/>
        <w:rPr>
          <w:rFonts w:asciiTheme="minorHAnsi" w:hAnsiTheme="minorHAnsi" w:cstheme="minorHAnsi"/>
          <w:b/>
          <w:color w:val="221E1F"/>
        </w:rPr>
      </w:pPr>
    </w:p>
    <w:p w14:paraId="5F58CA3C" w14:textId="77777777" w:rsidR="00A1300E" w:rsidRDefault="00A1300E" w:rsidP="00A1300E">
      <w:pPr>
        <w:pStyle w:val="Default"/>
        <w:jc w:val="both"/>
        <w:rPr>
          <w:rFonts w:asciiTheme="minorHAnsi" w:hAnsiTheme="minorHAnsi" w:cstheme="minorHAnsi"/>
          <w:color w:val="221E1F"/>
          <w:sz w:val="26"/>
          <w:szCs w:val="26"/>
        </w:rPr>
      </w:pPr>
      <w:r>
        <w:rPr>
          <w:b/>
          <w:bCs/>
          <w:noProof/>
          <w:lang w:eastAsia="en-GB"/>
        </w:rPr>
        <w:lastRenderedPageBreak/>
        <w:drawing>
          <wp:inline distT="0" distB="0" distL="0" distR="0" wp14:anchorId="69209990" wp14:editId="22B01450">
            <wp:extent cx="5924550" cy="32194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533630" w14:textId="77777777" w:rsidR="00A1300E" w:rsidRDefault="00A1300E" w:rsidP="00A1300E">
      <w:pPr>
        <w:pStyle w:val="Default"/>
        <w:jc w:val="both"/>
        <w:rPr>
          <w:rFonts w:asciiTheme="minorHAnsi" w:hAnsiTheme="minorHAnsi" w:cstheme="minorHAnsi"/>
          <w:color w:val="221E1F"/>
          <w:sz w:val="26"/>
          <w:szCs w:val="26"/>
        </w:rPr>
      </w:pPr>
    </w:p>
    <w:p w14:paraId="4F52B9D6" w14:textId="77777777" w:rsidR="00A1300E" w:rsidRDefault="00A1300E" w:rsidP="00A1300E">
      <w:pPr>
        <w:pStyle w:val="Default"/>
        <w:jc w:val="both"/>
        <w:rPr>
          <w:rFonts w:asciiTheme="minorHAnsi" w:hAnsiTheme="minorHAnsi" w:cstheme="minorHAnsi"/>
          <w:color w:val="221E1F"/>
          <w:sz w:val="26"/>
          <w:szCs w:val="26"/>
        </w:rPr>
      </w:pPr>
    </w:p>
    <w:p w14:paraId="33B01DE3" w14:textId="77777777" w:rsidR="00A1300E" w:rsidRDefault="00A1300E" w:rsidP="00A1300E">
      <w:pPr>
        <w:pStyle w:val="Default"/>
        <w:jc w:val="both"/>
        <w:rPr>
          <w:rFonts w:asciiTheme="minorHAnsi" w:hAnsiTheme="minorHAnsi" w:cstheme="minorHAnsi"/>
        </w:rPr>
      </w:pPr>
      <w:r w:rsidRPr="00A10CCA">
        <w:rPr>
          <w:rFonts w:asciiTheme="minorHAnsi" w:hAnsiTheme="minorHAnsi" w:cstheme="minorHAnsi"/>
        </w:rPr>
        <w:t>The</w:t>
      </w:r>
      <w:r w:rsidRPr="00A10CCA">
        <w:rPr>
          <w:rFonts w:asciiTheme="minorHAnsi" w:hAnsiTheme="minorHAnsi" w:cstheme="minorHAnsi"/>
          <w:spacing w:val="1"/>
        </w:rPr>
        <w:t xml:space="preserve"> </w:t>
      </w:r>
      <w:r w:rsidRPr="00A10CCA">
        <w:rPr>
          <w:rFonts w:asciiTheme="minorHAnsi" w:hAnsiTheme="minorHAnsi" w:cstheme="minorHAnsi"/>
        </w:rPr>
        <w:t>quartiles</w:t>
      </w:r>
      <w:r w:rsidRPr="00A10CCA">
        <w:rPr>
          <w:rFonts w:asciiTheme="minorHAnsi" w:hAnsiTheme="minorHAnsi" w:cstheme="minorHAnsi"/>
          <w:spacing w:val="-6"/>
        </w:rPr>
        <w:t xml:space="preserve"> </w:t>
      </w:r>
      <w:r>
        <w:rPr>
          <w:rFonts w:asciiTheme="minorHAnsi" w:hAnsiTheme="minorHAnsi" w:cstheme="minorHAnsi"/>
          <w:spacing w:val="-6"/>
        </w:rPr>
        <w:t xml:space="preserve">(below) </w:t>
      </w:r>
      <w:r w:rsidRPr="00A10CCA">
        <w:rPr>
          <w:rFonts w:asciiTheme="minorHAnsi" w:hAnsiTheme="minorHAnsi" w:cstheme="minorHAnsi"/>
        </w:rPr>
        <w:t>have</w:t>
      </w:r>
      <w:r w:rsidRPr="00A10CCA">
        <w:rPr>
          <w:rFonts w:asciiTheme="minorHAnsi" w:hAnsiTheme="minorHAnsi" w:cstheme="minorHAnsi"/>
          <w:spacing w:val="-25"/>
        </w:rPr>
        <w:t xml:space="preserve"> </w:t>
      </w:r>
      <w:r w:rsidRPr="00A10CCA">
        <w:rPr>
          <w:rFonts w:asciiTheme="minorHAnsi" w:hAnsiTheme="minorHAnsi" w:cstheme="minorHAnsi"/>
          <w:spacing w:val="3"/>
        </w:rPr>
        <w:t>been</w:t>
      </w:r>
      <w:r w:rsidRPr="00A10CCA">
        <w:rPr>
          <w:rFonts w:asciiTheme="minorHAnsi" w:hAnsiTheme="minorHAnsi" w:cstheme="minorHAnsi"/>
          <w:spacing w:val="-11"/>
        </w:rPr>
        <w:t xml:space="preserve"> </w:t>
      </w:r>
      <w:r w:rsidRPr="00A10CCA">
        <w:rPr>
          <w:rFonts w:asciiTheme="minorHAnsi" w:hAnsiTheme="minorHAnsi" w:cstheme="minorHAnsi"/>
        </w:rPr>
        <w:t>calculated</w:t>
      </w:r>
      <w:r w:rsidRPr="00A10CCA">
        <w:rPr>
          <w:rFonts w:asciiTheme="minorHAnsi" w:hAnsiTheme="minorHAnsi" w:cstheme="minorHAnsi"/>
          <w:spacing w:val="-11"/>
        </w:rPr>
        <w:t xml:space="preserve"> </w:t>
      </w:r>
      <w:r w:rsidRPr="00A10CCA">
        <w:rPr>
          <w:rFonts w:asciiTheme="minorHAnsi" w:hAnsiTheme="minorHAnsi" w:cstheme="minorHAnsi"/>
        </w:rPr>
        <w:t>by</w:t>
      </w:r>
      <w:r w:rsidRPr="00A10CCA">
        <w:rPr>
          <w:rFonts w:asciiTheme="minorHAnsi" w:hAnsiTheme="minorHAnsi" w:cstheme="minorHAnsi"/>
          <w:spacing w:val="-8"/>
        </w:rPr>
        <w:t xml:space="preserve"> </w:t>
      </w:r>
      <w:r w:rsidRPr="00A10CCA">
        <w:rPr>
          <w:rFonts w:asciiTheme="minorHAnsi" w:hAnsiTheme="minorHAnsi" w:cstheme="minorHAnsi"/>
        </w:rPr>
        <w:t>ranking</w:t>
      </w:r>
      <w:r w:rsidRPr="00A10CCA">
        <w:rPr>
          <w:rFonts w:asciiTheme="minorHAnsi" w:hAnsiTheme="minorHAnsi" w:cstheme="minorHAnsi"/>
          <w:spacing w:val="-13"/>
        </w:rPr>
        <w:t xml:space="preserve"> </w:t>
      </w:r>
      <w:r w:rsidRPr="00A10CCA">
        <w:rPr>
          <w:rFonts w:asciiTheme="minorHAnsi" w:hAnsiTheme="minorHAnsi" w:cstheme="minorHAnsi"/>
        </w:rPr>
        <w:t>all</w:t>
      </w:r>
      <w:r w:rsidRPr="00A10CCA">
        <w:rPr>
          <w:rFonts w:asciiTheme="minorHAnsi" w:hAnsiTheme="minorHAnsi" w:cstheme="minorHAnsi"/>
          <w:spacing w:val="9"/>
        </w:rPr>
        <w:t xml:space="preserve"> </w:t>
      </w:r>
      <w:r w:rsidRPr="00A10CCA">
        <w:rPr>
          <w:rFonts w:asciiTheme="minorHAnsi" w:hAnsiTheme="minorHAnsi" w:cstheme="minorHAnsi"/>
        </w:rPr>
        <w:t>employees</w:t>
      </w:r>
      <w:r w:rsidRPr="00A10CCA">
        <w:rPr>
          <w:rFonts w:asciiTheme="minorHAnsi" w:hAnsiTheme="minorHAnsi" w:cstheme="minorHAnsi"/>
          <w:spacing w:val="-11"/>
        </w:rPr>
        <w:t xml:space="preserve"> </w:t>
      </w:r>
      <w:r w:rsidRPr="00A10CCA">
        <w:rPr>
          <w:rFonts w:asciiTheme="minorHAnsi" w:hAnsiTheme="minorHAnsi" w:cstheme="minorHAnsi"/>
        </w:rPr>
        <w:t>by</w:t>
      </w:r>
      <w:r w:rsidRPr="00A10CCA">
        <w:rPr>
          <w:rFonts w:asciiTheme="minorHAnsi" w:hAnsiTheme="minorHAnsi" w:cstheme="minorHAnsi"/>
          <w:spacing w:val="-8"/>
        </w:rPr>
        <w:t xml:space="preserve"> </w:t>
      </w:r>
      <w:r w:rsidRPr="00A10CCA">
        <w:rPr>
          <w:rFonts w:asciiTheme="minorHAnsi" w:hAnsiTheme="minorHAnsi" w:cstheme="minorHAnsi"/>
          <w:spacing w:val="3"/>
        </w:rPr>
        <w:t>their hourly</w:t>
      </w:r>
      <w:r w:rsidRPr="00A10CCA">
        <w:rPr>
          <w:rFonts w:asciiTheme="minorHAnsi" w:hAnsiTheme="minorHAnsi" w:cstheme="minorHAnsi"/>
          <w:spacing w:val="-8"/>
        </w:rPr>
        <w:t xml:space="preserve"> </w:t>
      </w:r>
      <w:r w:rsidRPr="00A10CCA">
        <w:rPr>
          <w:rFonts w:asciiTheme="minorHAnsi" w:hAnsiTheme="minorHAnsi" w:cstheme="minorHAnsi"/>
        </w:rPr>
        <w:t>rate</w:t>
      </w:r>
      <w:r w:rsidRPr="00A10CCA">
        <w:rPr>
          <w:rFonts w:asciiTheme="minorHAnsi" w:hAnsiTheme="minorHAnsi" w:cstheme="minorHAnsi"/>
          <w:spacing w:val="-3"/>
        </w:rPr>
        <w:t xml:space="preserve"> </w:t>
      </w:r>
      <w:r w:rsidRPr="00A10CCA">
        <w:rPr>
          <w:rFonts w:asciiTheme="minorHAnsi" w:hAnsiTheme="minorHAnsi" w:cstheme="minorHAnsi"/>
        </w:rPr>
        <w:t>of</w:t>
      </w:r>
      <w:r w:rsidRPr="00A10CCA">
        <w:rPr>
          <w:rFonts w:asciiTheme="minorHAnsi" w:hAnsiTheme="minorHAnsi" w:cstheme="minorHAnsi"/>
          <w:spacing w:val="-4"/>
        </w:rPr>
        <w:t xml:space="preserve"> </w:t>
      </w:r>
      <w:r w:rsidRPr="00A10CCA">
        <w:rPr>
          <w:rFonts w:asciiTheme="minorHAnsi" w:hAnsiTheme="minorHAnsi" w:cstheme="minorHAnsi"/>
        </w:rPr>
        <w:t>pay</w:t>
      </w:r>
      <w:r w:rsidRPr="00A10CCA">
        <w:rPr>
          <w:rFonts w:asciiTheme="minorHAnsi" w:hAnsiTheme="minorHAnsi" w:cstheme="minorHAnsi"/>
          <w:spacing w:val="-8"/>
        </w:rPr>
        <w:t xml:space="preserve"> </w:t>
      </w:r>
      <w:r w:rsidRPr="00A10CCA">
        <w:rPr>
          <w:rFonts w:asciiTheme="minorHAnsi" w:hAnsiTheme="minorHAnsi" w:cstheme="minorHAnsi"/>
        </w:rPr>
        <w:t>from</w:t>
      </w:r>
      <w:r w:rsidRPr="00A10CCA">
        <w:rPr>
          <w:rFonts w:asciiTheme="minorHAnsi" w:hAnsiTheme="minorHAnsi" w:cstheme="minorHAnsi"/>
          <w:spacing w:val="-12"/>
        </w:rPr>
        <w:t xml:space="preserve"> </w:t>
      </w:r>
      <w:r w:rsidRPr="00A10CCA">
        <w:rPr>
          <w:rFonts w:asciiTheme="minorHAnsi" w:hAnsiTheme="minorHAnsi" w:cstheme="minorHAnsi"/>
          <w:spacing w:val="2"/>
        </w:rPr>
        <w:t>lowest</w:t>
      </w:r>
      <w:r w:rsidRPr="00A10CCA">
        <w:rPr>
          <w:rFonts w:asciiTheme="minorHAnsi" w:hAnsiTheme="minorHAnsi" w:cstheme="minorHAnsi"/>
          <w:spacing w:val="-12"/>
        </w:rPr>
        <w:t xml:space="preserve"> </w:t>
      </w:r>
      <w:r w:rsidRPr="00A10CCA">
        <w:rPr>
          <w:rFonts w:asciiTheme="minorHAnsi" w:hAnsiTheme="minorHAnsi" w:cstheme="minorHAnsi"/>
        </w:rPr>
        <w:t>to</w:t>
      </w:r>
      <w:r w:rsidRPr="00A10CCA">
        <w:rPr>
          <w:rFonts w:asciiTheme="minorHAnsi" w:hAnsiTheme="minorHAnsi" w:cstheme="minorHAnsi"/>
          <w:spacing w:val="47"/>
        </w:rPr>
        <w:t xml:space="preserve"> </w:t>
      </w:r>
      <w:r w:rsidRPr="00A10CCA">
        <w:rPr>
          <w:rFonts w:asciiTheme="minorHAnsi" w:hAnsiTheme="minorHAnsi" w:cstheme="minorHAnsi"/>
        </w:rPr>
        <w:t xml:space="preserve">highest and </w:t>
      </w:r>
      <w:r w:rsidRPr="00A10CCA">
        <w:rPr>
          <w:rFonts w:asciiTheme="minorHAnsi" w:hAnsiTheme="minorHAnsi" w:cstheme="minorHAnsi"/>
          <w:spacing w:val="2"/>
        </w:rPr>
        <w:t xml:space="preserve">dividing </w:t>
      </w:r>
      <w:r w:rsidRPr="00A10CCA">
        <w:rPr>
          <w:rFonts w:asciiTheme="minorHAnsi" w:hAnsiTheme="minorHAnsi" w:cstheme="minorHAnsi"/>
        </w:rPr>
        <w:t xml:space="preserve">them into </w:t>
      </w:r>
      <w:r w:rsidRPr="00A10CCA">
        <w:rPr>
          <w:rFonts w:asciiTheme="minorHAnsi" w:hAnsiTheme="minorHAnsi" w:cstheme="minorHAnsi"/>
          <w:spacing w:val="3"/>
        </w:rPr>
        <w:t xml:space="preserve">four even </w:t>
      </w:r>
      <w:r w:rsidRPr="00A10CCA">
        <w:rPr>
          <w:rFonts w:asciiTheme="minorHAnsi" w:hAnsiTheme="minorHAnsi" w:cstheme="minorHAnsi"/>
        </w:rPr>
        <w:t xml:space="preserve">groups. </w:t>
      </w:r>
      <w:r w:rsidR="00740A1A" w:rsidRPr="00BF00A0">
        <w:rPr>
          <w:rFonts w:asciiTheme="minorHAnsi" w:hAnsiTheme="minorHAnsi" w:cstheme="minorHAnsi"/>
          <w:color w:val="221E1F"/>
        </w:rPr>
        <w:t xml:space="preserve">It is </w:t>
      </w:r>
      <w:r w:rsidR="00740A1A">
        <w:rPr>
          <w:rFonts w:asciiTheme="minorHAnsi" w:hAnsiTheme="minorHAnsi" w:cstheme="minorHAnsi"/>
          <w:color w:val="221E1F"/>
        </w:rPr>
        <w:t xml:space="preserve">worth noting </w:t>
      </w:r>
      <w:r w:rsidR="00740A1A" w:rsidRPr="00BF00A0">
        <w:rPr>
          <w:rFonts w:asciiTheme="minorHAnsi" w:hAnsiTheme="minorHAnsi" w:cstheme="minorHAnsi"/>
          <w:color w:val="221E1F"/>
        </w:rPr>
        <w:t>from our quartile data that women make up the majority of employees across all four quartiles.</w:t>
      </w:r>
    </w:p>
    <w:p w14:paraId="06774A76" w14:textId="77777777" w:rsidR="00C4759F" w:rsidRPr="00BF00A0" w:rsidRDefault="00C4759F" w:rsidP="00A1300E">
      <w:pPr>
        <w:pStyle w:val="Default"/>
        <w:jc w:val="both"/>
        <w:rPr>
          <w:rFonts w:asciiTheme="minorHAnsi" w:hAnsiTheme="minorHAnsi" w:cstheme="minorHAnsi"/>
          <w:color w:val="221E1F"/>
        </w:rPr>
      </w:pPr>
    </w:p>
    <w:p w14:paraId="29703ECD" w14:textId="77777777" w:rsidR="00A1300E" w:rsidRPr="00BF00A0" w:rsidRDefault="00A1300E" w:rsidP="00A1300E">
      <w:pPr>
        <w:pStyle w:val="Default"/>
        <w:jc w:val="both"/>
        <w:rPr>
          <w:rFonts w:asciiTheme="minorHAnsi" w:hAnsiTheme="minorHAnsi" w:cstheme="minorHAnsi"/>
          <w:color w:val="221E1F"/>
        </w:rPr>
      </w:pPr>
      <w:r w:rsidRPr="00BF00A0">
        <w:rPr>
          <w:rFonts w:asciiTheme="minorHAnsi" w:hAnsiTheme="minorHAnsi" w:cstheme="minorHAnsi"/>
          <w:color w:val="221E1F"/>
        </w:rPr>
        <w:t xml:space="preserve">The higher percentage of women in the lower quartiles represent those on the lower salaries and are effected by a number of socio-economic factors, such as childcare responsibilities, part-time working and ‘typically female’ roles.  </w:t>
      </w:r>
      <w:r>
        <w:rPr>
          <w:rFonts w:asciiTheme="minorHAnsi" w:hAnsiTheme="minorHAnsi" w:cstheme="minorHAnsi"/>
          <w:color w:val="221E1F"/>
        </w:rPr>
        <w:t xml:space="preserve">This is commonly referred to as vertical and occupational segregation.  </w:t>
      </w:r>
      <w:r w:rsidRPr="00BF00A0">
        <w:rPr>
          <w:rFonts w:asciiTheme="minorHAnsi" w:hAnsiTheme="minorHAnsi" w:cstheme="minorHAnsi"/>
          <w:color w:val="221E1F"/>
        </w:rPr>
        <w:t xml:space="preserve">Achieving a better gender balance in the lower quartiles would have a positive impact in decreasing the gender pay gap.  </w:t>
      </w:r>
    </w:p>
    <w:p w14:paraId="5225FF36" w14:textId="77777777" w:rsidR="00A1300E" w:rsidRPr="00BF00A0" w:rsidRDefault="00A1300E" w:rsidP="00A1300E">
      <w:pPr>
        <w:pStyle w:val="Default"/>
        <w:jc w:val="both"/>
        <w:rPr>
          <w:rFonts w:asciiTheme="minorHAnsi" w:hAnsiTheme="minorHAnsi" w:cstheme="minorHAnsi"/>
          <w:color w:val="221E1F"/>
        </w:rPr>
      </w:pPr>
    </w:p>
    <w:p w14:paraId="16BC9210" w14:textId="77777777" w:rsidR="00A1300E" w:rsidRPr="00AB127C" w:rsidRDefault="00740A1A" w:rsidP="00A1300E">
      <w:pPr>
        <w:pStyle w:val="Default"/>
        <w:jc w:val="both"/>
        <w:rPr>
          <w:rFonts w:asciiTheme="minorHAnsi" w:hAnsiTheme="minorHAnsi" w:cstheme="minorHAnsi"/>
          <w:color w:val="221E1F"/>
        </w:rPr>
      </w:pPr>
      <w:r>
        <w:rPr>
          <w:rFonts w:asciiTheme="minorHAnsi" w:hAnsiTheme="minorHAnsi" w:cstheme="minorHAnsi"/>
          <w:color w:val="221E1F"/>
        </w:rPr>
        <w:t>A</w:t>
      </w:r>
      <w:r w:rsidR="00A1300E">
        <w:rPr>
          <w:rFonts w:asciiTheme="minorHAnsi" w:hAnsiTheme="minorHAnsi" w:cstheme="minorHAnsi"/>
          <w:color w:val="221E1F"/>
        </w:rPr>
        <w:t xml:space="preserve">ccording to the Office for National Statistics, nationally </w:t>
      </w:r>
      <w:r w:rsidR="00A1300E" w:rsidRPr="00AB127C">
        <w:rPr>
          <w:rFonts w:asciiTheme="minorHAnsi" w:hAnsiTheme="minorHAnsi" w:cstheme="minorHAnsi"/>
          <w:color w:val="221E1F"/>
        </w:rPr>
        <w:t xml:space="preserve">for age groups under 40 years the </w:t>
      </w:r>
      <w:r w:rsidR="00A1300E">
        <w:rPr>
          <w:rFonts w:asciiTheme="minorHAnsi" w:hAnsiTheme="minorHAnsi" w:cstheme="minorHAnsi"/>
          <w:color w:val="221E1F"/>
        </w:rPr>
        <w:t>gender pay gap</w:t>
      </w:r>
      <w:r w:rsidR="00A1300E" w:rsidRPr="00AB127C">
        <w:rPr>
          <w:rFonts w:asciiTheme="minorHAnsi" w:hAnsiTheme="minorHAnsi" w:cstheme="minorHAnsi"/>
          <w:color w:val="221E1F"/>
        </w:rPr>
        <w:t xml:space="preserve"> is close to zero.  Among age groups 50+ the pay gap is bigger than 15%</w:t>
      </w:r>
      <w:r w:rsidR="00A1300E">
        <w:rPr>
          <w:rFonts w:asciiTheme="minorHAnsi" w:hAnsiTheme="minorHAnsi" w:cstheme="minorHAnsi"/>
          <w:color w:val="221E1F"/>
        </w:rPr>
        <w:t>,</w:t>
      </w:r>
      <w:r w:rsidR="00A1300E" w:rsidRPr="00AB127C">
        <w:rPr>
          <w:rFonts w:asciiTheme="minorHAnsi" w:hAnsiTheme="minorHAnsi" w:cstheme="minorHAnsi"/>
          <w:color w:val="221E1F"/>
        </w:rPr>
        <w:t xml:space="preserve"> as females over 40 are more likely to work in lower paid occupations and less</w:t>
      </w:r>
      <w:r w:rsidR="00A1300E">
        <w:rPr>
          <w:rFonts w:asciiTheme="minorHAnsi" w:hAnsiTheme="minorHAnsi" w:cstheme="minorHAnsi"/>
          <w:color w:val="221E1F"/>
        </w:rPr>
        <w:t xml:space="preserve"> likely to work as managers, directors or senior officials, as compared with younger women. </w:t>
      </w:r>
    </w:p>
    <w:p w14:paraId="5B3C2250" w14:textId="77777777" w:rsidR="00A1300E" w:rsidRDefault="00A1300E" w:rsidP="00A1300E">
      <w:pPr>
        <w:pStyle w:val="Default"/>
        <w:jc w:val="both"/>
        <w:rPr>
          <w:rFonts w:asciiTheme="minorHAnsi" w:hAnsiTheme="minorHAnsi" w:cstheme="minorHAnsi"/>
          <w:color w:val="221E1F"/>
          <w:sz w:val="26"/>
          <w:szCs w:val="26"/>
        </w:rPr>
      </w:pPr>
    </w:p>
    <w:p w14:paraId="2CFD413D" w14:textId="77777777" w:rsidR="00A1300E" w:rsidRPr="002B2C75" w:rsidRDefault="00A1300E" w:rsidP="00A1300E">
      <w:pPr>
        <w:pStyle w:val="Default"/>
        <w:jc w:val="both"/>
        <w:rPr>
          <w:rFonts w:asciiTheme="minorHAnsi" w:hAnsiTheme="minorHAnsi" w:cstheme="minorHAnsi"/>
          <w:color w:val="221E1F"/>
          <w:sz w:val="26"/>
          <w:szCs w:val="26"/>
        </w:rPr>
      </w:pPr>
      <w:r>
        <w:rPr>
          <w:rFonts w:asciiTheme="minorHAnsi" w:hAnsiTheme="minorHAnsi" w:cstheme="minorHAnsi"/>
          <w:noProof/>
          <w:color w:val="221E1F"/>
          <w:sz w:val="26"/>
          <w:szCs w:val="26"/>
          <w:lang w:eastAsia="en-GB"/>
        </w:rPr>
        <w:drawing>
          <wp:anchor distT="0" distB="0" distL="114300" distR="114300" simplePos="0" relativeHeight="251661312" behindDoc="0" locked="0" layoutInCell="1" allowOverlap="1" wp14:anchorId="58080339" wp14:editId="0808B8F7">
            <wp:simplePos x="0" y="0"/>
            <wp:positionH relativeFrom="column">
              <wp:posOffset>0</wp:posOffset>
            </wp:positionH>
            <wp:positionV relativeFrom="paragraph">
              <wp:posOffset>3175</wp:posOffset>
            </wp:positionV>
            <wp:extent cx="5943600" cy="3200400"/>
            <wp:effectExtent l="0" t="0" r="0" b="0"/>
            <wp:wrapSquare wrapText="bothSides"/>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ABC8366" w14:textId="77777777" w:rsidR="00A1300E" w:rsidRPr="00942DD8" w:rsidRDefault="00A1300E" w:rsidP="00A1300E">
      <w:pPr>
        <w:pStyle w:val="BodyText"/>
        <w:spacing w:before="172" w:line="261" w:lineRule="auto"/>
        <w:ind w:left="0" w:right="199"/>
        <w:jc w:val="both"/>
        <w:rPr>
          <w:rFonts w:asciiTheme="minorHAnsi" w:eastAsiaTheme="minorHAnsi" w:hAnsiTheme="minorHAnsi" w:cstheme="minorHAnsi"/>
          <w:b/>
          <w:sz w:val="26"/>
          <w:szCs w:val="26"/>
        </w:rPr>
      </w:pPr>
      <w:r w:rsidRPr="00942DD8">
        <w:rPr>
          <w:rFonts w:asciiTheme="minorHAnsi" w:eastAsiaTheme="minorHAnsi" w:hAnsiTheme="minorHAnsi" w:cstheme="minorHAnsi"/>
          <w:b/>
          <w:sz w:val="26"/>
          <w:szCs w:val="26"/>
        </w:rPr>
        <w:t>Bonuses</w:t>
      </w:r>
      <w:bookmarkStart w:id="0" w:name="_GoBack"/>
      <w:bookmarkEnd w:id="0"/>
    </w:p>
    <w:p w14:paraId="7D09A968" w14:textId="77777777" w:rsidR="00A1300E" w:rsidRDefault="00A1300E" w:rsidP="00A1300E">
      <w:pPr>
        <w:pStyle w:val="BodyText"/>
        <w:spacing w:before="172" w:line="261" w:lineRule="auto"/>
        <w:ind w:left="0" w:right="199"/>
        <w:jc w:val="both"/>
        <w:rPr>
          <w:rFonts w:cs="Calibri"/>
          <w:bCs/>
          <w:sz w:val="24"/>
          <w:szCs w:val="24"/>
        </w:rPr>
      </w:pPr>
      <w:r w:rsidRPr="00AB4A3B">
        <w:rPr>
          <w:rFonts w:cs="Calibri"/>
          <w:bCs/>
          <w:sz w:val="24"/>
          <w:szCs w:val="24"/>
        </w:rPr>
        <w:t xml:space="preserve">46 bonuses were paid during the reporting period. Of the 1119 staff, </w:t>
      </w:r>
      <w:r w:rsidRPr="00AB4A3B">
        <w:rPr>
          <w:rFonts w:eastAsiaTheme="minorHAnsi" w:hAnsiTheme="minorHAnsi"/>
          <w:sz w:val="24"/>
          <w:szCs w:val="24"/>
        </w:rPr>
        <w:t>35 females (</w:t>
      </w:r>
      <w:r w:rsidRPr="00AB4A3B">
        <w:rPr>
          <w:rFonts w:cs="Calibri"/>
          <w:bCs/>
          <w:sz w:val="24"/>
          <w:szCs w:val="24"/>
        </w:rPr>
        <w:t xml:space="preserve">3.13%) received a bonus and 11 (0.98%) men, which is approximately in line with the gender ratio of the organisation. These payments range from £100 to £7500 and relate to </w:t>
      </w:r>
      <w:r w:rsidRPr="00AB4A3B">
        <w:rPr>
          <w:rFonts w:cs="Calibri"/>
          <w:bCs/>
          <w:sz w:val="24"/>
          <w:szCs w:val="24"/>
          <w:shd w:val="clear" w:color="auto" w:fill="FFFFFF" w:themeFill="background1"/>
        </w:rPr>
        <w:t>long service awards and</w:t>
      </w:r>
      <w:r w:rsidRPr="00AB4A3B">
        <w:rPr>
          <w:rFonts w:cs="Calibri"/>
          <w:bCs/>
          <w:sz w:val="24"/>
          <w:szCs w:val="24"/>
        </w:rPr>
        <w:t xml:space="preserve"> recognising outstanding contribution. 10 long service awards were paid in total (3 to men and 7 to women) with the remaining bonuses being awarded in line with the University’s Honorarium guidance.</w:t>
      </w:r>
    </w:p>
    <w:p w14:paraId="76B4F450" w14:textId="77777777" w:rsidR="00A41A8B" w:rsidRPr="00AB4A3B" w:rsidRDefault="00A41A8B" w:rsidP="00A1300E">
      <w:pPr>
        <w:pStyle w:val="BodyText"/>
        <w:spacing w:before="172" w:line="261" w:lineRule="auto"/>
        <w:ind w:left="0" w:right="199"/>
        <w:jc w:val="both"/>
        <w:rPr>
          <w:rFonts w:cs="Calibri"/>
          <w:bCs/>
          <w:sz w:val="24"/>
          <w:szCs w:val="24"/>
        </w:rPr>
      </w:pPr>
    </w:p>
    <w:p w14:paraId="170D92E2" w14:textId="77777777" w:rsidR="00A1300E" w:rsidRDefault="00A1300E" w:rsidP="00A1300E">
      <w:pPr>
        <w:pStyle w:val="BodyText"/>
        <w:spacing w:line="261" w:lineRule="auto"/>
        <w:ind w:left="0" w:right="198"/>
        <w:jc w:val="both"/>
        <w:rPr>
          <w:rFonts w:eastAsiaTheme="minorHAnsi" w:hAnsiTheme="minorHAnsi"/>
          <w:sz w:val="24"/>
          <w:szCs w:val="24"/>
        </w:rPr>
      </w:pPr>
      <w:r w:rsidRPr="00AB4A3B">
        <w:rPr>
          <w:rFonts w:eastAsiaTheme="minorHAnsi" w:hAnsiTheme="minorHAnsi"/>
          <w:sz w:val="24"/>
          <w:szCs w:val="24"/>
        </w:rPr>
        <w:t xml:space="preserve">The </w:t>
      </w:r>
      <w:r w:rsidRPr="00AB4A3B">
        <w:rPr>
          <w:rFonts w:eastAsiaTheme="minorHAnsi" w:hAnsiTheme="minorHAnsi"/>
          <w:b/>
          <w:sz w:val="24"/>
          <w:szCs w:val="24"/>
        </w:rPr>
        <w:t>mean</w:t>
      </w:r>
      <w:r w:rsidR="00C166B6">
        <w:rPr>
          <w:rFonts w:eastAsiaTheme="minorHAnsi" w:hAnsiTheme="minorHAnsi"/>
          <w:sz w:val="24"/>
          <w:szCs w:val="24"/>
        </w:rPr>
        <w:t xml:space="preserve"> bonus gender pay gap of 46</w:t>
      </w:r>
      <w:r w:rsidRPr="00AB4A3B">
        <w:rPr>
          <w:rFonts w:eastAsiaTheme="minorHAnsi" w:hAnsiTheme="minorHAnsi"/>
          <w:sz w:val="24"/>
          <w:szCs w:val="24"/>
        </w:rPr>
        <w:t xml:space="preserve">% is in favour of men and relates to a mean average payment of £1,068.18 for men and £576.59 for women.  The </w:t>
      </w:r>
      <w:r w:rsidRPr="00AB4A3B">
        <w:rPr>
          <w:rFonts w:eastAsiaTheme="minorHAnsi" w:hAnsiTheme="minorHAnsi"/>
          <w:b/>
          <w:sz w:val="24"/>
          <w:szCs w:val="24"/>
        </w:rPr>
        <w:t>median</w:t>
      </w:r>
      <w:r w:rsidRPr="00AB4A3B">
        <w:rPr>
          <w:rFonts w:eastAsiaTheme="minorHAnsi" w:hAnsiTheme="minorHAnsi"/>
          <w:sz w:val="24"/>
          <w:szCs w:val="24"/>
        </w:rPr>
        <w:t xml:space="preserve"> bonus gender pay gap is -100% in favour of women and relates to a median average payment of £300 for women and £150 for men.</w:t>
      </w:r>
    </w:p>
    <w:p w14:paraId="7EC89847" w14:textId="77777777" w:rsidR="00A41A8B" w:rsidRPr="00AB4A3B" w:rsidRDefault="00A41A8B" w:rsidP="00A1300E">
      <w:pPr>
        <w:pStyle w:val="BodyText"/>
        <w:spacing w:line="261" w:lineRule="auto"/>
        <w:ind w:left="0" w:right="198"/>
        <w:jc w:val="both"/>
        <w:rPr>
          <w:rFonts w:eastAsiaTheme="minorHAnsi" w:hAnsiTheme="minorHAnsi"/>
          <w:sz w:val="24"/>
          <w:szCs w:val="24"/>
        </w:rPr>
      </w:pPr>
    </w:p>
    <w:p w14:paraId="7086D420" w14:textId="77777777" w:rsidR="00A1300E" w:rsidRPr="00AB4A3B" w:rsidRDefault="00A1300E" w:rsidP="00A1300E">
      <w:pPr>
        <w:pStyle w:val="BodyText"/>
        <w:spacing w:line="261" w:lineRule="auto"/>
        <w:ind w:left="0" w:right="198"/>
        <w:jc w:val="both"/>
        <w:rPr>
          <w:rFonts w:eastAsiaTheme="minorHAnsi" w:hAnsiTheme="minorHAnsi"/>
          <w:sz w:val="24"/>
          <w:szCs w:val="24"/>
        </w:rPr>
      </w:pPr>
      <w:r w:rsidRPr="00AB4A3B">
        <w:rPr>
          <w:rFonts w:eastAsiaTheme="minorHAnsi" w:hAnsiTheme="minorHAnsi"/>
          <w:sz w:val="24"/>
          <w:szCs w:val="24"/>
        </w:rPr>
        <w:lastRenderedPageBreak/>
        <w:t xml:space="preserve">Which evidences that although a higher amount of female staff received a bonus, the average value was lower than those bonuses received by their male counterparts.  This is </w:t>
      </w:r>
      <w:r w:rsidR="00740A1A">
        <w:rPr>
          <w:rFonts w:eastAsiaTheme="minorHAnsi" w:hAnsiTheme="minorHAnsi"/>
          <w:sz w:val="24"/>
          <w:szCs w:val="24"/>
        </w:rPr>
        <w:t xml:space="preserve">influenced </w:t>
      </w:r>
      <w:r w:rsidRPr="00AB4A3B">
        <w:rPr>
          <w:rFonts w:eastAsiaTheme="minorHAnsi" w:hAnsiTheme="minorHAnsi"/>
          <w:sz w:val="24"/>
          <w:szCs w:val="24"/>
        </w:rPr>
        <w:t xml:space="preserve">by the long service awards data in which staff with 25 years’ service receive £100.  </w:t>
      </w:r>
    </w:p>
    <w:p w14:paraId="7F84C509" w14:textId="77777777" w:rsidR="00C37666" w:rsidRDefault="00C37666" w:rsidP="00A1300E">
      <w:pPr>
        <w:pStyle w:val="BodyText"/>
        <w:spacing w:line="261" w:lineRule="auto"/>
        <w:ind w:left="0" w:right="198"/>
        <w:jc w:val="both"/>
        <w:rPr>
          <w:rFonts w:eastAsiaTheme="minorHAnsi" w:hAnsiTheme="minorHAnsi"/>
          <w:sz w:val="22"/>
          <w:szCs w:val="22"/>
        </w:rPr>
      </w:pPr>
    </w:p>
    <w:p w14:paraId="2387DC63" w14:textId="77777777" w:rsidR="00A1300E" w:rsidRDefault="00A1300E" w:rsidP="00A1300E">
      <w:pPr>
        <w:tabs>
          <w:tab w:val="left" w:pos="9473"/>
        </w:tabs>
        <w:rPr>
          <w:rFonts w:cs="Calibri"/>
          <w:b/>
          <w:bCs/>
          <w:sz w:val="24"/>
          <w:szCs w:val="24"/>
          <w:shd w:val="clear" w:color="auto" w:fill="E7E6E6"/>
        </w:rPr>
      </w:pPr>
    </w:p>
    <w:p w14:paraId="2E1E8E05" w14:textId="77777777" w:rsidR="00A1300E" w:rsidRDefault="00A1300E" w:rsidP="00A1300E">
      <w:pPr>
        <w:spacing w:line="330" w:lineRule="exact"/>
        <w:rPr>
          <w:rFonts w:cs="Calibri"/>
          <w:sz w:val="20"/>
          <w:szCs w:val="20"/>
        </w:rPr>
      </w:pPr>
      <w:r>
        <w:rPr>
          <w:rFonts w:cs="Calibri"/>
          <w:noProof/>
          <w:position w:val="-6"/>
          <w:sz w:val="20"/>
          <w:szCs w:val="20"/>
          <w:lang w:eastAsia="en-GB"/>
        </w:rPr>
        <mc:AlternateContent>
          <mc:Choice Requires="wps">
            <w:drawing>
              <wp:inline distT="0" distB="0" distL="0" distR="0" wp14:anchorId="667C81CB" wp14:editId="518C3A09">
                <wp:extent cx="5724525" cy="352425"/>
                <wp:effectExtent l="0" t="0" r="9525" b="9525"/>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24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697FC" w14:textId="77777777" w:rsidR="00A1300E" w:rsidRDefault="00A1300E" w:rsidP="00A1300E">
                            <w:pPr>
                              <w:tabs>
                                <w:tab w:val="left" w:pos="3183"/>
                                <w:tab w:val="left" w:pos="6788"/>
                              </w:tabs>
                              <w:spacing w:before="11"/>
                              <w:ind w:left="30"/>
                              <w:rPr>
                                <w:rFonts w:cs="Calibri"/>
                                <w:sz w:val="24"/>
                                <w:szCs w:val="24"/>
                              </w:rPr>
                            </w:pPr>
                            <w:r>
                              <w:rPr>
                                <w:b/>
                                <w:sz w:val="24"/>
                              </w:rPr>
                              <w:t xml:space="preserve">         M</w:t>
                            </w:r>
                            <w:r>
                              <w:rPr>
                                <w:b/>
                                <w:spacing w:val="-1"/>
                                <w:sz w:val="24"/>
                              </w:rPr>
                              <w:t>e</w:t>
                            </w:r>
                            <w:r>
                              <w:rPr>
                                <w:b/>
                                <w:spacing w:val="1"/>
                                <w:w w:val="99"/>
                                <w:sz w:val="24"/>
                              </w:rPr>
                              <w:t>a</w:t>
                            </w:r>
                            <w:r>
                              <w:rPr>
                                <w:b/>
                                <w:w w:val="99"/>
                                <w:sz w:val="24"/>
                              </w:rPr>
                              <w:t>n</w:t>
                            </w:r>
                            <w:r>
                              <w:rPr>
                                <w:b/>
                                <w:spacing w:val="-4"/>
                                <w:sz w:val="24"/>
                              </w:rPr>
                              <w:t xml:space="preserve"> </w:t>
                            </w:r>
                            <w:r>
                              <w:rPr>
                                <w:b/>
                                <w:spacing w:val="6"/>
                                <w:w w:val="99"/>
                                <w:sz w:val="24"/>
                              </w:rPr>
                              <w:t>b</w:t>
                            </w:r>
                            <w:r>
                              <w:rPr>
                                <w:b/>
                                <w:spacing w:val="5"/>
                                <w:w w:val="99"/>
                                <w:sz w:val="24"/>
                              </w:rPr>
                              <w:t>o</w:t>
                            </w:r>
                            <w:r>
                              <w:rPr>
                                <w:b/>
                                <w:spacing w:val="6"/>
                                <w:w w:val="99"/>
                                <w:sz w:val="24"/>
                              </w:rPr>
                              <w:t>nu</w:t>
                            </w:r>
                            <w:r>
                              <w:rPr>
                                <w:b/>
                                <w:w w:val="99"/>
                                <w:sz w:val="24"/>
                              </w:rPr>
                              <w:t>s</w:t>
                            </w:r>
                            <w:r>
                              <w:rPr>
                                <w:b/>
                                <w:spacing w:val="-15"/>
                                <w:sz w:val="24"/>
                              </w:rPr>
                              <w:t xml:space="preserve"> </w:t>
                            </w:r>
                            <w:r>
                              <w:rPr>
                                <w:b/>
                                <w:spacing w:val="5"/>
                                <w:sz w:val="24"/>
                              </w:rPr>
                              <w:t>g</w:t>
                            </w:r>
                            <w:r>
                              <w:rPr>
                                <w:b/>
                                <w:spacing w:val="1"/>
                                <w:w w:val="99"/>
                                <w:sz w:val="24"/>
                              </w:rPr>
                              <w:t>a</w:t>
                            </w:r>
                            <w:r>
                              <w:rPr>
                                <w:b/>
                                <w:w w:val="99"/>
                                <w:sz w:val="24"/>
                              </w:rPr>
                              <w:t>p</w:t>
                            </w:r>
                            <w:r>
                              <w:rPr>
                                <w:b/>
                                <w:sz w:val="24"/>
                              </w:rPr>
                              <w:tab/>
                              <w:t>M</w:t>
                            </w:r>
                            <w:r>
                              <w:rPr>
                                <w:b/>
                                <w:spacing w:val="-1"/>
                                <w:sz w:val="24"/>
                              </w:rPr>
                              <w:t>e</w:t>
                            </w:r>
                            <w:r>
                              <w:rPr>
                                <w:b/>
                                <w:spacing w:val="6"/>
                                <w:w w:val="99"/>
                                <w:sz w:val="24"/>
                              </w:rPr>
                              <w:t>d</w:t>
                            </w:r>
                            <w:r>
                              <w:rPr>
                                <w:b/>
                                <w:w w:val="99"/>
                                <w:sz w:val="24"/>
                              </w:rPr>
                              <w:t>i</w:t>
                            </w:r>
                            <w:r>
                              <w:rPr>
                                <w:b/>
                                <w:spacing w:val="1"/>
                                <w:w w:val="99"/>
                                <w:sz w:val="24"/>
                              </w:rPr>
                              <w:t>a</w:t>
                            </w:r>
                            <w:r>
                              <w:rPr>
                                <w:b/>
                                <w:w w:val="99"/>
                                <w:sz w:val="24"/>
                              </w:rPr>
                              <w:t>n</w:t>
                            </w:r>
                            <w:r>
                              <w:rPr>
                                <w:b/>
                                <w:spacing w:val="-4"/>
                                <w:sz w:val="24"/>
                              </w:rPr>
                              <w:t xml:space="preserve"> </w:t>
                            </w:r>
                            <w:r>
                              <w:rPr>
                                <w:b/>
                                <w:spacing w:val="6"/>
                                <w:w w:val="99"/>
                                <w:sz w:val="24"/>
                              </w:rPr>
                              <w:t>b</w:t>
                            </w:r>
                            <w:r>
                              <w:rPr>
                                <w:b/>
                                <w:spacing w:val="5"/>
                                <w:w w:val="99"/>
                                <w:sz w:val="24"/>
                              </w:rPr>
                              <w:t>o</w:t>
                            </w:r>
                            <w:r>
                              <w:rPr>
                                <w:b/>
                                <w:spacing w:val="6"/>
                                <w:w w:val="99"/>
                                <w:sz w:val="24"/>
                              </w:rPr>
                              <w:t>nu</w:t>
                            </w:r>
                            <w:r>
                              <w:rPr>
                                <w:b/>
                                <w:w w:val="99"/>
                                <w:sz w:val="24"/>
                              </w:rPr>
                              <w:t>s</w:t>
                            </w:r>
                            <w:r>
                              <w:rPr>
                                <w:b/>
                                <w:spacing w:val="-15"/>
                                <w:sz w:val="24"/>
                              </w:rPr>
                              <w:t xml:space="preserve"> </w:t>
                            </w:r>
                            <w:r>
                              <w:rPr>
                                <w:b/>
                                <w:spacing w:val="5"/>
                                <w:sz w:val="24"/>
                              </w:rPr>
                              <w:t>g</w:t>
                            </w:r>
                            <w:r>
                              <w:rPr>
                                <w:b/>
                                <w:spacing w:val="1"/>
                                <w:w w:val="99"/>
                                <w:sz w:val="24"/>
                              </w:rPr>
                              <w:t>a</w:t>
                            </w:r>
                            <w:r>
                              <w:rPr>
                                <w:b/>
                                <w:w w:val="99"/>
                                <w:sz w:val="24"/>
                              </w:rPr>
                              <w:t xml:space="preserve">p                     </w:t>
                            </w:r>
                            <w:r>
                              <w:rPr>
                                <w:b/>
                                <w:spacing w:val="6"/>
                                <w:sz w:val="24"/>
                              </w:rPr>
                              <w:t>Percentage</w:t>
                            </w:r>
                            <w:r>
                              <w:rPr>
                                <w:b/>
                                <w:spacing w:val="-18"/>
                                <w:sz w:val="24"/>
                              </w:rPr>
                              <w:t xml:space="preserve"> </w:t>
                            </w:r>
                            <w:r>
                              <w:rPr>
                                <w:b/>
                                <w:spacing w:val="4"/>
                                <w:sz w:val="24"/>
                              </w:rPr>
                              <w:t>r</w:t>
                            </w:r>
                            <w:r>
                              <w:rPr>
                                <w:b/>
                                <w:spacing w:val="-1"/>
                                <w:sz w:val="24"/>
                              </w:rPr>
                              <w:t>e</w:t>
                            </w:r>
                            <w:r>
                              <w:rPr>
                                <w:b/>
                                <w:spacing w:val="4"/>
                                <w:sz w:val="24"/>
                              </w:rPr>
                              <w:t>c</w:t>
                            </w:r>
                            <w:r>
                              <w:rPr>
                                <w:b/>
                                <w:spacing w:val="-1"/>
                                <w:sz w:val="24"/>
                              </w:rPr>
                              <w:t>e</w:t>
                            </w:r>
                            <w:r>
                              <w:rPr>
                                <w:b/>
                                <w:w w:val="99"/>
                                <w:sz w:val="24"/>
                              </w:rPr>
                              <w:t>i</w:t>
                            </w:r>
                            <w:r>
                              <w:rPr>
                                <w:b/>
                                <w:spacing w:val="6"/>
                                <w:sz w:val="24"/>
                              </w:rPr>
                              <w:t>v</w:t>
                            </w:r>
                            <w:r>
                              <w:rPr>
                                <w:b/>
                                <w:w w:val="99"/>
                                <w:sz w:val="24"/>
                              </w:rPr>
                              <w:t>i</w:t>
                            </w:r>
                            <w:r>
                              <w:rPr>
                                <w:b/>
                                <w:spacing w:val="6"/>
                                <w:w w:val="99"/>
                                <w:sz w:val="24"/>
                              </w:rPr>
                              <w:t>n</w:t>
                            </w:r>
                            <w:r>
                              <w:rPr>
                                <w:b/>
                                <w:sz w:val="24"/>
                              </w:rPr>
                              <w:t>g</w:t>
                            </w:r>
                          </w:p>
                        </w:txbxContent>
                      </wps:txbx>
                      <wps:bodyPr rot="0" vert="horz" wrap="square" lIns="0" tIns="0" rIns="0" bIns="0" anchor="t" anchorCtr="0" upright="1">
                        <a:noAutofit/>
                      </wps:bodyPr>
                    </wps:wsp>
                  </a:graphicData>
                </a:graphic>
              </wp:inline>
            </w:drawing>
          </mc:Choice>
          <mc:Fallback>
            <w:pict>
              <v:shapetype w14:anchorId="667C81CB" id="_x0000_t202" coordsize="21600,21600" o:spt="202" path="m,l,21600r21600,l21600,xe">
                <v:stroke joinstyle="miter"/>
                <v:path gradientshapeok="t" o:connecttype="rect"/>
              </v:shapetype>
              <v:shape id="Text Box 147" o:spid="_x0000_s1026" type="#_x0000_t202" style="width:450.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" fillcolor="#e7e6e6" stroked="f">
                <v:textbox inset="0,0,0,0">
                  <w:txbxContent>
                    <w:p w:rsidR="00A1300E" w:rsidRDefault="00A1300E" w:rsidP="00A1300E">
                      <w:pPr>
                        <w:tabs>
                          <w:tab w:val="left" w:pos="3183"/>
                          <w:tab w:val="left" w:pos="6788"/>
                        </w:tabs>
                        <w:spacing w:before="11"/>
                        <w:ind w:left="30"/>
                        <w:rPr>
                          <w:rFonts w:cs="Calibri"/>
                          <w:sz w:val="24"/>
                          <w:szCs w:val="24"/>
                        </w:rPr>
                      </w:pPr>
                      <w:r>
                        <w:rPr>
                          <w:b/>
                          <w:sz w:val="24"/>
                        </w:rPr>
                        <w:t xml:space="preserve">         M</w:t>
                      </w:r>
                      <w:r>
                        <w:rPr>
                          <w:b/>
                          <w:spacing w:val="-1"/>
                          <w:sz w:val="24"/>
                        </w:rPr>
                        <w:t>e</w:t>
                      </w:r>
                      <w:r>
                        <w:rPr>
                          <w:b/>
                          <w:spacing w:val="1"/>
                          <w:w w:val="99"/>
                          <w:sz w:val="24"/>
                        </w:rPr>
                        <w:t>a</w:t>
                      </w:r>
                      <w:r>
                        <w:rPr>
                          <w:b/>
                          <w:w w:val="99"/>
                          <w:sz w:val="24"/>
                        </w:rPr>
                        <w:t>n</w:t>
                      </w:r>
                      <w:r>
                        <w:rPr>
                          <w:b/>
                          <w:spacing w:val="-4"/>
                          <w:sz w:val="24"/>
                        </w:rPr>
                        <w:t xml:space="preserve"> </w:t>
                      </w:r>
                      <w:r>
                        <w:rPr>
                          <w:b/>
                          <w:spacing w:val="6"/>
                          <w:w w:val="99"/>
                          <w:sz w:val="24"/>
                        </w:rPr>
                        <w:t>b</w:t>
                      </w:r>
                      <w:r>
                        <w:rPr>
                          <w:b/>
                          <w:spacing w:val="5"/>
                          <w:w w:val="99"/>
                          <w:sz w:val="24"/>
                        </w:rPr>
                        <w:t>o</w:t>
                      </w:r>
                      <w:r>
                        <w:rPr>
                          <w:b/>
                          <w:spacing w:val="6"/>
                          <w:w w:val="99"/>
                          <w:sz w:val="24"/>
                        </w:rPr>
                        <w:t>nu</w:t>
                      </w:r>
                      <w:r>
                        <w:rPr>
                          <w:b/>
                          <w:w w:val="99"/>
                          <w:sz w:val="24"/>
                        </w:rPr>
                        <w:t>s</w:t>
                      </w:r>
                      <w:r>
                        <w:rPr>
                          <w:b/>
                          <w:spacing w:val="-15"/>
                          <w:sz w:val="24"/>
                        </w:rPr>
                        <w:t xml:space="preserve"> </w:t>
                      </w:r>
                      <w:r>
                        <w:rPr>
                          <w:b/>
                          <w:spacing w:val="5"/>
                          <w:sz w:val="24"/>
                        </w:rPr>
                        <w:t>g</w:t>
                      </w:r>
                      <w:r>
                        <w:rPr>
                          <w:b/>
                          <w:spacing w:val="1"/>
                          <w:w w:val="99"/>
                          <w:sz w:val="24"/>
                        </w:rPr>
                        <w:t>a</w:t>
                      </w:r>
                      <w:r>
                        <w:rPr>
                          <w:b/>
                          <w:w w:val="99"/>
                          <w:sz w:val="24"/>
                        </w:rPr>
                        <w:t>p</w:t>
                      </w:r>
                      <w:r>
                        <w:rPr>
                          <w:b/>
                          <w:sz w:val="24"/>
                        </w:rPr>
                        <w:tab/>
                        <w:t>M</w:t>
                      </w:r>
                      <w:r>
                        <w:rPr>
                          <w:b/>
                          <w:spacing w:val="-1"/>
                          <w:sz w:val="24"/>
                        </w:rPr>
                        <w:t>e</w:t>
                      </w:r>
                      <w:r>
                        <w:rPr>
                          <w:b/>
                          <w:spacing w:val="6"/>
                          <w:w w:val="99"/>
                          <w:sz w:val="24"/>
                        </w:rPr>
                        <w:t>d</w:t>
                      </w:r>
                      <w:r>
                        <w:rPr>
                          <w:b/>
                          <w:w w:val="99"/>
                          <w:sz w:val="24"/>
                        </w:rPr>
                        <w:t>i</w:t>
                      </w:r>
                      <w:r>
                        <w:rPr>
                          <w:b/>
                          <w:spacing w:val="1"/>
                          <w:w w:val="99"/>
                          <w:sz w:val="24"/>
                        </w:rPr>
                        <w:t>a</w:t>
                      </w:r>
                      <w:r>
                        <w:rPr>
                          <w:b/>
                          <w:w w:val="99"/>
                          <w:sz w:val="24"/>
                        </w:rPr>
                        <w:t>n</w:t>
                      </w:r>
                      <w:r>
                        <w:rPr>
                          <w:b/>
                          <w:spacing w:val="-4"/>
                          <w:sz w:val="24"/>
                        </w:rPr>
                        <w:t xml:space="preserve"> </w:t>
                      </w:r>
                      <w:r>
                        <w:rPr>
                          <w:b/>
                          <w:spacing w:val="6"/>
                          <w:w w:val="99"/>
                          <w:sz w:val="24"/>
                        </w:rPr>
                        <w:t>b</w:t>
                      </w:r>
                      <w:r>
                        <w:rPr>
                          <w:b/>
                          <w:spacing w:val="5"/>
                          <w:w w:val="99"/>
                          <w:sz w:val="24"/>
                        </w:rPr>
                        <w:t>o</w:t>
                      </w:r>
                      <w:r>
                        <w:rPr>
                          <w:b/>
                          <w:spacing w:val="6"/>
                          <w:w w:val="99"/>
                          <w:sz w:val="24"/>
                        </w:rPr>
                        <w:t>nu</w:t>
                      </w:r>
                      <w:r>
                        <w:rPr>
                          <w:b/>
                          <w:w w:val="99"/>
                          <w:sz w:val="24"/>
                        </w:rPr>
                        <w:t>s</w:t>
                      </w:r>
                      <w:r>
                        <w:rPr>
                          <w:b/>
                          <w:spacing w:val="-15"/>
                          <w:sz w:val="24"/>
                        </w:rPr>
                        <w:t xml:space="preserve"> </w:t>
                      </w:r>
                      <w:r>
                        <w:rPr>
                          <w:b/>
                          <w:spacing w:val="5"/>
                          <w:sz w:val="24"/>
                        </w:rPr>
                        <w:t>g</w:t>
                      </w:r>
                      <w:r>
                        <w:rPr>
                          <w:b/>
                          <w:spacing w:val="1"/>
                          <w:w w:val="99"/>
                          <w:sz w:val="24"/>
                        </w:rPr>
                        <w:t>a</w:t>
                      </w:r>
                      <w:r>
                        <w:rPr>
                          <w:b/>
                          <w:w w:val="99"/>
                          <w:sz w:val="24"/>
                        </w:rPr>
                        <w:t xml:space="preserve">p                     </w:t>
                      </w:r>
                      <w:r>
                        <w:rPr>
                          <w:b/>
                          <w:spacing w:val="6"/>
                          <w:sz w:val="24"/>
                        </w:rPr>
                        <w:t>Percentage</w:t>
                      </w:r>
                      <w:r>
                        <w:rPr>
                          <w:b/>
                          <w:spacing w:val="-18"/>
                          <w:sz w:val="24"/>
                        </w:rPr>
                        <w:t xml:space="preserve"> </w:t>
                      </w:r>
                      <w:r>
                        <w:rPr>
                          <w:b/>
                          <w:spacing w:val="4"/>
                          <w:sz w:val="24"/>
                        </w:rPr>
                        <w:t>r</w:t>
                      </w:r>
                      <w:r>
                        <w:rPr>
                          <w:b/>
                          <w:spacing w:val="-1"/>
                          <w:sz w:val="24"/>
                        </w:rPr>
                        <w:t>e</w:t>
                      </w:r>
                      <w:r>
                        <w:rPr>
                          <w:b/>
                          <w:spacing w:val="4"/>
                          <w:sz w:val="24"/>
                        </w:rPr>
                        <w:t>c</w:t>
                      </w:r>
                      <w:r>
                        <w:rPr>
                          <w:b/>
                          <w:spacing w:val="-1"/>
                          <w:sz w:val="24"/>
                        </w:rPr>
                        <w:t>e</w:t>
                      </w:r>
                      <w:r>
                        <w:rPr>
                          <w:b/>
                          <w:w w:val="99"/>
                          <w:sz w:val="24"/>
                        </w:rPr>
                        <w:t>i</w:t>
                      </w:r>
                      <w:r>
                        <w:rPr>
                          <w:b/>
                          <w:spacing w:val="6"/>
                          <w:sz w:val="24"/>
                        </w:rPr>
                        <w:t>v</w:t>
                      </w:r>
                      <w:r>
                        <w:rPr>
                          <w:b/>
                          <w:w w:val="99"/>
                          <w:sz w:val="24"/>
                        </w:rPr>
                        <w:t>i</w:t>
                      </w:r>
                      <w:r>
                        <w:rPr>
                          <w:b/>
                          <w:spacing w:val="6"/>
                          <w:w w:val="99"/>
                          <w:sz w:val="24"/>
                        </w:rPr>
                        <w:t>n</w:t>
                      </w:r>
                      <w:r>
                        <w:rPr>
                          <w:b/>
                          <w:sz w:val="24"/>
                        </w:rPr>
                        <w:t>g</w:t>
                      </w:r>
                    </w:p>
                  </w:txbxContent>
                </v:textbox>
                <w10:anchorlock/>
              </v:shape>
            </w:pict>
          </mc:Fallback>
        </mc:AlternateContent>
      </w:r>
    </w:p>
    <w:p w14:paraId="34A163EE" w14:textId="77777777" w:rsidR="00A1300E" w:rsidRDefault="00C37666" w:rsidP="00C37666">
      <w:pPr>
        <w:spacing w:line="330" w:lineRule="exact"/>
        <w:ind w:right="-46"/>
        <w:rPr>
          <w:rFonts w:cs="Calibri"/>
          <w:sz w:val="20"/>
          <w:szCs w:val="20"/>
        </w:rPr>
      </w:pPr>
      <w:r>
        <w:rPr>
          <w:rFonts w:cs="Calibri"/>
          <w:noProof/>
          <w:position w:val="-6"/>
          <w:sz w:val="20"/>
          <w:szCs w:val="20"/>
          <w:lang w:eastAsia="en-GB"/>
        </w:rPr>
        <mc:AlternateContent>
          <mc:Choice Requires="wps">
            <w:drawing>
              <wp:inline distT="0" distB="0" distL="0" distR="0" wp14:anchorId="0B9B5DB0" wp14:editId="6265EA6C">
                <wp:extent cx="5734050" cy="438150"/>
                <wp:effectExtent l="0" t="0" r="0" b="0"/>
                <wp:docPr id="1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9662D" w14:textId="77777777" w:rsidR="00C37666" w:rsidRDefault="00C166B6" w:rsidP="00C37666">
                            <w:pPr>
                              <w:tabs>
                                <w:tab w:val="left" w:pos="3964"/>
                                <w:tab w:val="left" w:pos="7329"/>
                              </w:tabs>
                              <w:spacing w:before="11"/>
                              <w:ind w:left="751"/>
                              <w:rPr>
                                <w:rFonts w:cs="Calibri"/>
                                <w:sz w:val="24"/>
                                <w:szCs w:val="24"/>
                              </w:rPr>
                            </w:pPr>
                            <w:r>
                              <w:rPr>
                                <w:b/>
                                <w:spacing w:val="-2"/>
                                <w:w w:val="99"/>
                                <w:sz w:val="24"/>
                              </w:rPr>
                              <w:t>46</w:t>
                            </w:r>
                            <w:r w:rsidR="00C37666" w:rsidRPr="00237029">
                              <w:rPr>
                                <w:b/>
                                <w:sz w:val="24"/>
                              </w:rPr>
                              <w:t>%</w:t>
                            </w:r>
                            <w:r w:rsidR="00C37666" w:rsidRPr="001B39AA">
                              <w:rPr>
                                <w:b/>
                                <w:color w:val="FF0000"/>
                                <w:sz w:val="24"/>
                              </w:rPr>
                              <w:tab/>
                            </w:r>
                            <w:r w:rsidR="00C37666" w:rsidRPr="00237029">
                              <w:rPr>
                                <w:b/>
                                <w:spacing w:val="-2"/>
                                <w:w w:val="99"/>
                                <w:sz w:val="24"/>
                              </w:rPr>
                              <w:t>-100</w:t>
                            </w:r>
                            <w:r w:rsidR="00C37666" w:rsidRPr="00237029">
                              <w:rPr>
                                <w:b/>
                                <w:sz w:val="24"/>
                              </w:rPr>
                              <w:t>%</w:t>
                            </w:r>
                            <w:r w:rsidR="00C37666">
                              <w:rPr>
                                <w:b/>
                                <w:sz w:val="24"/>
                              </w:rPr>
                              <w:tab/>
                            </w:r>
                            <w:r w:rsidR="00C37666">
                              <w:rPr>
                                <w:b/>
                                <w:spacing w:val="6"/>
                                <w:w w:val="99"/>
                                <w:sz w:val="24"/>
                              </w:rPr>
                              <w:t>b</w:t>
                            </w:r>
                            <w:r w:rsidR="00C37666">
                              <w:rPr>
                                <w:b/>
                                <w:spacing w:val="5"/>
                                <w:w w:val="99"/>
                                <w:sz w:val="24"/>
                              </w:rPr>
                              <w:t>o</w:t>
                            </w:r>
                            <w:r w:rsidR="00C37666">
                              <w:rPr>
                                <w:b/>
                                <w:spacing w:val="6"/>
                                <w:w w:val="99"/>
                                <w:sz w:val="24"/>
                              </w:rPr>
                              <w:t>nu</w:t>
                            </w:r>
                            <w:r w:rsidR="00C37666">
                              <w:rPr>
                                <w:b/>
                                <w:w w:val="99"/>
                                <w:sz w:val="24"/>
                              </w:rPr>
                              <w:t>s</w:t>
                            </w:r>
                          </w:p>
                        </w:txbxContent>
                      </wps:txbx>
                      <wps:bodyPr rot="0" vert="horz" wrap="square" lIns="0" tIns="0" rIns="0" bIns="0" anchor="t" anchorCtr="0" upright="1">
                        <a:noAutofit/>
                      </wps:bodyPr>
                    </wps:wsp>
                  </a:graphicData>
                </a:graphic>
              </wp:inline>
            </w:drawing>
          </mc:Choice>
          <mc:Fallback>
            <w:pict>
              <v:shape w14:anchorId="0B9B5DB0" id="Text Box 146" o:spid="_x0000_s1027" type="#_x0000_t202" style="width:451.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" fillcolor="#e7e6e6" stroked="f">
                <v:textbox inset="0,0,0,0">
                  <w:txbxContent>
                    <w:p w:rsidR="00C37666" w:rsidRDefault="00C166B6" w:rsidP="00C37666">
                      <w:pPr>
                        <w:tabs>
                          <w:tab w:val="left" w:pos="3964"/>
                          <w:tab w:val="left" w:pos="7329"/>
                        </w:tabs>
                        <w:spacing w:before="11"/>
                        <w:ind w:left="751"/>
                        <w:rPr>
                          <w:rFonts w:cs="Calibri"/>
                          <w:sz w:val="24"/>
                          <w:szCs w:val="24"/>
                        </w:rPr>
                      </w:pPr>
                      <w:r>
                        <w:rPr>
                          <w:b/>
                          <w:spacing w:val="-2"/>
                          <w:w w:val="99"/>
                          <w:sz w:val="24"/>
                        </w:rPr>
                        <w:t>46</w:t>
                      </w:r>
                      <w:r w:rsidR="00C37666" w:rsidRPr="00237029">
                        <w:rPr>
                          <w:b/>
                          <w:sz w:val="24"/>
                        </w:rPr>
                        <w:t>%</w:t>
                      </w:r>
                      <w:r w:rsidR="00C37666" w:rsidRPr="001B39AA">
                        <w:rPr>
                          <w:b/>
                          <w:color w:val="FF0000"/>
                          <w:sz w:val="24"/>
                        </w:rPr>
                        <w:tab/>
                      </w:r>
                      <w:r w:rsidR="00C37666" w:rsidRPr="00237029">
                        <w:rPr>
                          <w:b/>
                          <w:spacing w:val="-2"/>
                          <w:w w:val="99"/>
                          <w:sz w:val="24"/>
                        </w:rPr>
                        <w:t>-100</w:t>
                      </w:r>
                      <w:r w:rsidR="00C37666" w:rsidRPr="00237029">
                        <w:rPr>
                          <w:b/>
                          <w:sz w:val="24"/>
                        </w:rPr>
                        <w:t>%</w:t>
                      </w:r>
                      <w:r w:rsidR="00C37666">
                        <w:rPr>
                          <w:b/>
                          <w:sz w:val="24"/>
                        </w:rPr>
                        <w:tab/>
                      </w:r>
                      <w:r w:rsidR="00C37666">
                        <w:rPr>
                          <w:b/>
                          <w:spacing w:val="6"/>
                          <w:w w:val="99"/>
                          <w:sz w:val="24"/>
                        </w:rPr>
                        <w:t>b</w:t>
                      </w:r>
                      <w:r w:rsidR="00C37666">
                        <w:rPr>
                          <w:b/>
                          <w:spacing w:val="5"/>
                          <w:w w:val="99"/>
                          <w:sz w:val="24"/>
                        </w:rPr>
                        <w:t>o</w:t>
                      </w:r>
                      <w:r w:rsidR="00C37666">
                        <w:rPr>
                          <w:b/>
                          <w:spacing w:val="6"/>
                          <w:w w:val="99"/>
                          <w:sz w:val="24"/>
                        </w:rPr>
                        <w:t>nu</w:t>
                      </w:r>
                      <w:r w:rsidR="00C37666">
                        <w:rPr>
                          <w:b/>
                          <w:w w:val="99"/>
                          <w:sz w:val="24"/>
                        </w:rPr>
                        <w:t>s</w:t>
                      </w:r>
                    </w:p>
                  </w:txbxContent>
                </v:textbox>
                <w10:anchorlock/>
              </v:shape>
            </w:pict>
          </mc:Fallback>
        </mc:AlternateContent>
      </w:r>
      <w:r w:rsidR="00A1300E">
        <w:rPr>
          <w:rFonts w:cs="Calibri"/>
          <w:noProof/>
          <w:position w:val="-6"/>
          <w:sz w:val="20"/>
          <w:szCs w:val="20"/>
          <w:lang w:eastAsia="en-GB"/>
        </w:rPr>
        <mc:AlternateContent>
          <mc:Choice Requires="wps">
            <w:drawing>
              <wp:inline distT="0" distB="0" distL="0" distR="0" wp14:anchorId="7ADF27FE" wp14:editId="5E0E37A7">
                <wp:extent cx="5724525" cy="323850"/>
                <wp:effectExtent l="0" t="0" r="9525" b="0"/>
                <wp:docPr id="2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38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64FC0" w14:textId="77777777" w:rsidR="00A1300E" w:rsidRDefault="00A1300E" w:rsidP="00A1300E">
                            <w:pPr>
                              <w:tabs>
                                <w:tab w:val="left" w:pos="1501"/>
                                <w:tab w:val="left" w:pos="3439"/>
                                <w:tab w:val="left" w:pos="4640"/>
                                <w:tab w:val="left" w:pos="6503"/>
                                <w:tab w:val="left" w:pos="7809"/>
                              </w:tabs>
                              <w:spacing w:before="12"/>
                              <w:ind w:left="240"/>
                              <w:rPr>
                                <w:b/>
                                <w:color w:val="5B9BD5" w:themeColor="accent1"/>
                                <w:w w:val="99"/>
                                <w:sz w:val="24"/>
                              </w:rPr>
                            </w:pPr>
                            <w:r w:rsidRPr="002A15B8">
                              <w:rPr>
                                <w:b/>
                                <w:color w:val="ED7D31" w:themeColor="accent2"/>
                                <w:spacing w:val="-2"/>
                                <w:w w:val="99"/>
                                <w:sz w:val="24"/>
                              </w:rPr>
                              <w:t>£576.59</w:t>
                            </w:r>
                            <w:r w:rsidRPr="001B39AA">
                              <w:rPr>
                                <w:b/>
                                <w:color w:val="FF0000"/>
                                <w:sz w:val="24"/>
                              </w:rPr>
                              <w:tab/>
                            </w:r>
                            <w:r w:rsidRPr="002A15B8">
                              <w:rPr>
                                <w:b/>
                                <w:color w:val="5B9BD5" w:themeColor="accent1"/>
                                <w:spacing w:val="-2"/>
                                <w:w w:val="99"/>
                                <w:sz w:val="24"/>
                              </w:rPr>
                              <w:t>£1068.18</w:t>
                            </w:r>
                            <w:r w:rsidRPr="001B39AA">
                              <w:rPr>
                                <w:b/>
                                <w:color w:val="FF0000"/>
                                <w:sz w:val="24"/>
                              </w:rPr>
                              <w:tab/>
                            </w:r>
                            <w:r w:rsidRPr="002A15B8">
                              <w:rPr>
                                <w:b/>
                                <w:color w:val="ED7D31" w:themeColor="accent2"/>
                                <w:spacing w:val="-2"/>
                                <w:w w:val="99"/>
                                <w:sz w:val="24"/>
                              </w:rPr>
                              <w:t>£300</w:t>
                            </w:r>
                            <w:r w:rsidRPr="001B39AA">
                              <w:rPr>
                                <w:b/>
                                <w:color w:val="FF0000"/>
                                <w:sz w:val="24"/>
                              </w:rPr>
                              <w:tab/>
                            </w:r>
                            <w:r w:rsidRPr="002A15B8">
                              <w:rPr>
                                <w:b/>
                                <w:color w:val="5B9BD5" w:themeColor="accent1"/>
                                <w:spacing w:val="-2"/>
                                <w:w w:val="99"/>
                                <w:sz w:val="24"/>
                              </w:rPr>
                              <w:t>£150</w:t>
                            </w:r>
                            <w:r>
                              <w:rPr>
                                <w:b/>
                                <w:color w:val="FF0000"/>
                                <w:sz w:val="24"/>
                              </w:rPr>
                              <w:t xml:space="preserve">                      </w:t>
                            </w:r>
                            <w:r w:rsidRPr="00680CCC">
                              <w:rPr>
                                <w:b/>
                                <w:color w:val="ED7D31" w:themeColor="accent2"/>
                                <w:spacing w:val="-2"/>
                                <w:w w:val="99"/>
                                <w:sz w:val="24"/>
                              </w:rPr>
                              <w:t>35</w:t>
                            </w:r>
                            <w:r w:rsidRPr="00680CCC">
                              <w:rPr>
                                <w:b/>
                                <w:color w:val="ED7D31" w:themeColor="accent2"/>
                                <w:spacing w:val="3"/>
                                <w:sz w:val="24"/>
                              </w:rPr>
                              <w:t xml:space="preserve"> </w:t>
                            </w:r>
                            <w:r w:rsidRPr="00680CCC">
                              <w:rPr>
                                <w:b/>
                                <w:color w:val="ED7D31" w:themeColor="accent2"/>
                                <w:w w:val="99"/>
                                <w:sz w:val="24"/>
                              </w:rPr>
                              <w:t>(</w:t>
                            </w:r>
                            <w:r w:rsidRPr="00680CCC">
                              <w:rPr>
                                <w:b/>
                                <w:color w:val="ED7D31" w:themeColor="accent2"/>
                                <w:spacing w:val="-2"/>
                                <w:w w:val="99"/>
                                <w:sz w:val="24"/>
                              </w:rPr>
                              <w:t>3.13</w:t>
                            </w:r>
                            <w:r w:rsidRPr="00680CCC">
                              <w:rPr>
                                <w:b/>
                                <w:color w:val="ED7D31" w:themeColor="accent2"/>
                                <w:spacing w:val="4"/>
                                <w:sz w:val="24"/>
                              </w:rPr>
                              <w:t>%</w:t>
                            </w:r>
                            <w:r w:rsidRPr="00680CCC">
                              <w:rPr>
                                <w:b/>
                                <w:color w:val="ED7D31" w:themeColor="accent2"/>
                                <w:w w:val="99"/>
                                <w:sz w:val="24"/>
                              </w:rPr>
                              <w:t>)</w:t>
                            </w:r>
                            <w:r>
                              <w:rPr>
                                <w:b/>
                                <w:color w:val="FF0000"/>
                                <w:sz w:val="24"/>
                              </w:rPr>
                              <w:t xml:space="preserve">     </w:t>
                            </w:r>
                            <w:r w:rsidRPr="00680CCC">
                              <w:rPr>
                                <w:b/>
                                <w:color w:val="5B9BD5" w:themeColor="accent1"/>
                                <w:sz w:val="24"/>
                              </w:rPr>
                              <w:t>1</w:t>
                            </w:r>
                            <w:r w:rsidRPr="00680CCC">
                              <w:rPr>
                                <w:b/>
                                <w:color w:val="5B9BD5" w:themeColor="accent1"/>
                                <w:w w:val="99"/>
                                <w:sz w:val="24"/>
                              </w:rPr>
                              <w:t>1</w:t>
                            </w:r>
                            <w:r w:rsidRPr="00680CCC">
                              <w:rPr>
                                <w:b/>
                                <w:color w:val="5B9BD5" w:themeColor="accent1"/>
                                <w:spacing w:val="3"/>
                                <w:sz w:val="24"/>
                              </w:rPr>
                              <w:t xml:space="preserve"> </w:t>
                            </w:r>
                            <w:r w:rsidRPr="00680CCC">
                              <w:rPr>
                                <w:b/>
                                <w:color w:val="5B9BD5" w:themeColor="accent1"/>
                                <w:w w:val="99"/>
                                <w:sz w:val="24"/>
                              </w:rPr>
                              <w:t>(</w:t>
                            </w:r>
                            <w:r w:rsidRPr="00680CCC">
                              <w:rPr>
                                <w:b/>
                                <w:color w:val="5B9BD5" w:themeColor="accent1"/>
                                <w:spacing w:val="-2"/>
                                <w:w w:val="99"/>
                                <w:sz w:val="24"/>
                              </w:rPr>
                              <w:t>0</w:t>
                            </w:r>
                            <w:r w:rsidRPr="00680CCC">
                              <w:rPr>
                                <w:b/>
                                <w:color w:val="5B9BD5" w:themeColor="accent1"/>
                                <w:spacing w:val="-5"/>
                                <w:sz w:val="24"/>
                              </w:rPr>
                              <w:t>.</w:t>
                            </w:r>
                            <w:r w:rsidRPr="00680CCC">
                              <w:rPr>
                                <w:b/>
                                <w:color w:val="5B9BD5" w:themeColor="accent1"/>
                                <w:spacing w:val="-2"/>
                                <w:w w:val="99"/>
                                <w:sz w:val="24"/>
                              </w:rPr>
                              <w:t>98</w:t>
                            </w:r>
                            <w:r w:rsidRPr="00680CCC">
                              <w:rPr>
                                <w:b/>
                                <w:color w:val="5B9BD5" w:themeColor="accent1"/>
                                <w:spacing w:val="4"/>
                                <w:sz w:val="24"/>
                              </w:rPr>
                              <w:t>%</w:t>
                            </w:r>
                            <w:r w:rsidRPr="00680CCC">
                              <w:rPr>
                                <w:b/>
                                <w:color w:val="5B9BD5" w:themeColor="accent1"/>
                                <w:w w:val="99"/>
                                <w:sz w:val="24"/>
                              </w:rPr>
                              <w:t>)</w:t>
                            </w:r>
                          </w:p>
                          <w:p w14:paraId="001E3286" w14:textId="77777777" w:rsidR="00C37666" w:rsidRDefault="00C37666" w:rsidP="00A1300E">
                            <w:pPr>
                              <w:tabs>
                                <w:tab w:val="left" w:pos="1501"/>
                                <w:tab w:val="left" w:pos="3439"/>
                                <w:tab w:val="left" w:pos="4640"/>
                                <w:tab w:val="left" w:pos="6503"/>
                                <w:tab w:val="left" w:pos="7809"/>
                              </w:tabs>
                              <w:spacing w:before="12"/>
                              <w:ind w:left="240"/>
                              <w:rPr>
                                <w:rFonts w:cs="Calibri"/>
                                <w:sz w:val="24"/>
                                <w:szCs w:val="24"/>
                              </w:rPr>
                            </w:pPr>
                          </w:p>
                          <w:p w14:paraId="2184F3E2" w14:textId="77777777" w:rsidR="00C37666" w:rsidRPr="001B39AA" w:rsidRDefault="00C37666" w:rsidP="00A1300E">
                            <w:pPr>
                              <w:tabs>
                                <w:tab w:val="left" w:pos="1501"/>
                                <w:tab w:val="left" w:pos="3439"/>
                                <w:tab w:val="left" w:pos="4640"/>
                                <w:tab w:val="left" w:pos="6503"/>
                                <w:tab w:val="left" w:pos="7809"/>
                              </w:tabs>
                              <w:spacing w:before="12"/>
                              <w:ind w:left="240"/>
                              <w:rPr>
                                <w:rFonts w:cs="Calibri"/>
                                <w:color w:val="FF0000"/>
                                <w:sz w:val="24"/>
                                <w:szCs w:val="24"/>
                              </w:rPr>
                            </w:pPr>
                          </w:p>
                        </w:txbxContent>
                      </wps:txbx>
                      <wps:bodyPr rot="0" vert="horz" wrap="square" lIns="0" tIns="0" rIns="0" bIns="0" anchor="t" anchorCtr="0" upright="1">
                        <a:noAutofit/>
                      </wps:bodyPr>
                    </wps:wsp>
                  </a:graphicData>
                </a:graphic>
              </wp:inline>
            </w:drawing>
          </mc:Choice>
          <mc:Fallback>
            <w:pict>
              <v:shape w14:anchorId="7ADF27FE" id="Text Box 148" o:spid="_x0000_s1028" type="#_x0000_t202" style="width:450.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" fillcolor="#e7e6e6" stroked="f">
                <v:textbox inset="0,0,0,0">
                  <w:txbxContent>
                    <w:p w:rsidR="00A1300E" w:rsidRDefault="00A1300E" w:rsidP="00A1300E">
                      <w:pPr>
                        <w:tabs>
                          <w:tab w:val="left" w:pos="1501"/>
                          <w:tab w:val="left" w:pos="3439"/>
                          <w:tab w:val="left" w:pos="4640"/>
                          <w:tab w:val="left" w:pos="6503"/>
                          <w:tab w:val="left" w:pos="7809"/>
                        </w:tabs>
                        <w:spacing w:before="12"/>
                        <w:ind w:left="240"/>
                        <w:rPr>
                          <w:b/>
                          <w:color w:val="5B9BD5" w:themeColor="accent1"/>
                          <w:w w:val="99"/>
                          <w:sz w:val="24"/>
                        </w:rPr>
                      </w:pPr>
                      <w:r w:rsidRPr="002A15B8">
                        <w:rPr>
                          <w:b/>
                          <w:color w:val="ED7D31" w:themeColor="accent2"/>
                          <w:spacing w:val="-2"/>
                          <w:w w:val="99"/>
                          <w:sz w:val="24"/>
                        </w:rPr>
                        <w:t>£576.59</w:t>
                      </w:r>
                      <w:r w:rsidRPr="001B39AA">
                        <w:rPr>
                          <w:b/>
                          <w:color w:val="FF0000"/>
                          <w:sz w:val="24"/>
                        </w:rPr>
                        <w:tab/>
                      </w:r>
                      <w:r w:rsidRPr="002A15B8">
                        <w:rPr>
                          <w:b/>
                          <w:color w:val="5B9BD5" w:themeColor="accent1"/>
                          <w:spacing w:val="-2"/>
                          <w:w w:val="99"/>
                          <w:sz w:val="24"/>
                        </w:rPr>
                        <w:t>£1068.18</w:t>
                      </w:r>
                      <w:r w:rsidRPr="001B39AA">
                        <w:rPr>
                          <w:b/>
                          <w:color w:val="FF0000"/>
                          <w:sz w:val="24"/>
                        </w:rPr>
                        <w:tab/>
                      </w:r>
                      <w:r w:rsidRPr="002A15B8">
                        <w:rPr>
                          <w:b/>
                          <w:color w:val="ED7D31" w:themeColor="accent2"/>
                          <w:spacing w:val="-2"/>
                          <w:w w:val="99"/>
                          <w:sz w:val="24"/>
                        </w:rPr>
                        <w:t>£300</w:t>
                      </w:r>
                      <w:r w:rsidRPr="001B39AA">
                        <w:rPr>
                          <w:b/>
                          <w:color w:val="FF0000"/>
                          <w:sz w:val="24"/>
                        </w:rPr>
                        <w:tab/>
                      </w:r>
                      <w:r w:rsidRPr="002A15B8">
                        <w:rPr>
                          <w:b/>
                          <w:color w:val="5B9BD5" w:themeColor="accent1"/>
                          <w:spacing w:val="-2"/>
                          <w:w w:val="99"/>
                          <w:sz w:val="24"/>
                        </w:rPr>
                        <w:t>£150</w:t>
                      </w:r>
                      <w:r>
                        <w:rPr>
                          <w:b/>
                          <w:color w:val="FF0000"/>
                          <w:sz w:val="24"/>
                        </w:rPr>
                        <w:t xml:space="preserve">                      </w:t>
                      </w:r>
                      <w:r w:rsidRPr="00680CCC">
                        <w:rPr>
                          <w:b/>
                          <w:color w:val="ED7D31" w:themeColor="accent2"/>
                          <w:spacing w:val="-2"/>
                          <w:w w:val="99"/>
                          <w:sz w:val="24"/>
                        </w:rPr>
                        <w:t>35</w:t>
                      </w:r>
                      <w:r w:rsidRPr="00680CCC">
                        <w:rPr>
                          <w:b/>
                          <w:color w:val="ED7D31" w:themeColor="accent2"/>
                          <w:spacing w:val="3"/>
                          <w:sz w:val="24"/>
                        </w:rPr>
                        <w:t xml:space="preserve"> </w:t>
                      </w:r>
                      <w:r w:rsidRPr="00680CCC">
                        <w:rPr>
                          <w:b/>
                          <w:color w:val="ED7D31" w:themeColor="accent2"/>
                          <w:w w:val="99"/>
                          <w:sz w:val="24"/>
                        </w:rPr>
                        <w:t>(</w:t>
                      </w:r>
                      <w:r w:rsidRPr="00680CCC">
                        <w:rPr>
                          <w:b/>
                          <w:color w:val="ED7D31" w:themeColor="accent2"/>
                          <w:spacing w:val="-2"/>
                          <w:w w:val="99"/>
                          <w:sz w:val="24"/>
                        </w:rPr>
                        <w:t>3.13</w:t>
                      </w:r>
                      <w:r w:rsidRPr="00680CCC">
                        <w:rPr>
                          <w:b/>
                          <w:color w:val="ED7D31" w:themeColor="accent2"/>
                          <w:spacing w:val="4"/>
                          <w:sz w:val="24"/>
                        </w:rPr>
                        <w:t>%</w:t>
                      </w:r>
                      <w:r w:rsidRPr="00680CCC">
                        <w:rPr>
                          <w:b/>
                          <w:color w:val="ED7D31" w:themeColor="accent2"/>
                          <w:w w:val="99"/>
                          <w:sz w:val="24"/>
                        </w:rPr>
                        <w:t>)</w:t>
                      </w:r>
                      <w:r>
                        <w:rPr>
                          <w:b/>
                          <w:color w:val="FF0000"/>
                          <w:sz w:val="24"/>
                        </w:rPr>
                        <w:t xml:space="preserve">     </w:t>
                      </w:r>
                      <w:r w:rsidRPr="00680CCC">
                        <w:rPr>
                          <w:b/>
                          <w:color w:val="5B9BD5" w:themeColor="accent1"/>
                          <w:sz w:val="24"/>
                        </w:rPr>
                        <w:t>1</w:t>
                      </w:r>
                      <w:r w:rsidRPr="00680CCC">
                        <w:rPr>
                          <w:b/>
                          <w:color w:val="5B9BD5" w:themeColor="accent1"/>
                          <w:w w:val="99"/>
                          <w:sz w:val="24"/>
                        </w:rPr>
                        <w:t>1</w:t>
                      </w:r>
                      <w:r w:rsidRPr="00680CCC">
                        <w:rPr>
                          <w:b/>
                          <w:color w:val="5B9BD5" w:themeColor="accent1"/>
                          <w:spacing w:val="3"/>
                          <w:sz w:val="24"/>
                        </w:rPr>
                        <w:t xml:space="preserve"> </w:t>
                      </w:r>
                      <w:r w:rsidRPr="00680CCC">
                        <w:rPr>
                          <w:b/>
                          <w:color w:val="5B9BD5" w:themeColor="accent1"/>
                          <w:w w:val="99"/>
                          <w:sz w:val="24"/>
                        </w:rPr>
                        <w:t>(</w:t>
                      </w:r>
                      <w:r w:rsidRPr="00680CCC">
                        <w:rPr>
                          <w:b/>
                          <w:color w:val="5B9BD5" w:themeColor="accent1"/>
                          <w:spacing w:val="-2"/>
                          <w:w w:val="99"/>
                          <w:sz w:val="24"/>
                        </w:rPr>
                        <w:t>0</w:t>
                      </w:r>
                      <w:r w:rsidRPr="00680CCC">
                        <w:rPr>
                          <w:b/>
                          <w:color w:val="5B9BD5" w:themeColor="accent1"/>
                          <w:spacing w:val="-5"/>
                          <w:sz w:val="24"/>
                        </w:rPr>
                        <w:t>.</w:t>
                      </w:r>
                      <w:r w:rsidRPr="00680CCC">
                        <w:rPr>
                          <w:b/>
                          <w:color w:val="5B9BD5" w:themeColor="accent1"/>
                          <w:spacing w:val="-2"/>
                          <w:w w:val="99"/>
                          <w:sz w:val="24"/>
                        </w:rPr>
                        <w:t>98</w:t>
                      </w:r>
                      <w:r w:rsidRPr="00680CCC">
                        <w:rPr>
                          <w:b/>
                          <w:color w:val="5B9BD5" w:themeColor="accent1"/>
                          <w:spacing w:val="4"/>
                          <w:sz w:val="24"/>
                        </w:rPr>
                        <w:t>%</w:t>
                      </w:r>
                      <w:r w:rsidRPr="00680CCC">
                        <w:rPr>
                          <w:b/>
                          <w:color w:val="5B9BD5" w:themeColor="accent1"/>
                          <w:w w:val="99"/>
                          <w:sz w:val="24"/>
                        </w:rPr>
                        <w:t>)</w:t>
                      </w:r>
                    </w:p>
                    <w:p w:rsidR="00C37666" w:rsidRDefault="00C37666" w:rsidP="00A1300E">
                      <w:pPr>
                        <w:tabs>
                          <w:tab w:val="left" w:pos="1501"/>
                          <w:tab w:val="left" w:pos="3439"/>
                          <w:tab w:val="left" w:pos="4640"/>
                          <w:tab w:val="left" w:pos="6503"/>
                          <w:tab w:val="left" w:pos="7809"/>
                        </w:tabs>
                        <w:spacing w:before="12"/>
                        <w:ind w:left="240"/>
                        <w:rPr>
                          <w:rFonts w:cs="Calibri"/>
                          <w:sz w:val="24"/>
                          <w:szCs w:val="24"/>
                        </w:rPr>
                      </w:pPr>
                    </w:p>
                    <w:p w:rsidR="00C37666" w:rsidRPr="001B39AA" w:rsidRDefault="00C37666" w:rsidP="00A1300E">
                      <w:pPr>
                        <w:tabs>
                          <w:tab w:val="left" w:pos="1501"/>
                          <w:tab w:val="left" w:pos="3439"/>
                          <w:tab w:val="left" w:pos="4640"/>
                          <w:tab w:val="left" w:pos="6503"/>
                          <w:tab w:val="left" w:pos="7809"/>
                        </w:tabs>
                        <w:spacing w:before="12"/>
                        <w:ind w:left="240"/>
                        <w:rPr>
                          <w:rFonts w:cs="Calibri"/>
                          <w:color w:val="FF0000"/>
                          <w:sz w:val="24"/>
                          <w:szCs w:val="24"/>
                        </w:rPr>
                      </w:pPr>
                    </w:p>
                  </w:txbxContent>
                </v:textbox>
                <w10:anchorlock/>
              </v:shape>
            </w:pict>
          </mc:Fallback>
        </mc:AlternateContent>
      </w:r>
    </w:p>
    <w:p w14:paraId="048CD73C" w14:textId="77777777" w:rsidR="00A1300E" w:rsidRDefault="00A1300E" w:rsidP="00A1300E">
      <w:pPr>
        <w:pStyle w:val="BodyText"/>
        <w:spacing w:before="172" w:line="261" w:lineRule="auto"/>
        <w:ind w:left="-142" w:right="-46"/>
        <w:jc w:val="both"/>
        <w:rPr>
          <w:rFonts w:cs="Calibri"/>
          <w:b/>
          <w:bCs/>
          <w:color w:val="FF0000"/>
        </w:rPr>
      </w:pPr>
    </w:p>
    <w:p w14:paraId="2A29C827" w14:textId="77777777" w:rsidR="00A1300E" w:rsidRPr="00942DD8" w:rsidRDefault="00A1300E" w:rsidP="00A1300E">
      <w:pPr>
        <w:spacing w:before="51"/>
        <w:jc w:val="both"/>
        <w:rPr>
          <w:rFonts w:cs="Calibri"/>
          <w:sz w:val="26"/>
          <w:szCs w:val="26"/>
        </w:rPr>
      </w:pPr>
      <w:r w:rsidRPr="00942DD8">
        <w:rPr>
          <w:b/>
          <w:spacing w:val="2"/>
          <w:sz w:val="26"/>
          <w:szCs w:val="26"/>
        </w:rPr>
        <w:t>A</w:t>
      </w:r>
      <w:r w:rsidRPr="00942DD8">
        <w:rPr>
          <w:b/>
          <w:sz w:val="26"/>
          <w:szCs w:val="26"/>
        </w:rPr>
        <w:t xml:space="preserve">ddressing </w:t>
      </w:r>
      <w:r w:rsidRPr="00942DD8">
        <w:rPr>
          <w:b/>
          <w:spacing w:val="4"/>
          <w:sz w:val="26"/>
          <w:szCs w:val="26"/>
        </w:rPr>
        <w:t>the</w:t>
      </w:r>
      <w:r w:rsidRPr="00942DD8">
        <w:rPr>
          <w:b/>
          <w:spacing w:val="-16"/>
          <w:sz w:val="26"/>
          <w:szCs w:val="26"/>
        </w:rPr>
        <w:t xml:space="preserve"> </w:t>
      </w:r>
      <w:r w:rsidRPr="00942DD8">
        <w:rPr>
          <w:b/>
          <w:sz w:val="26"/>
          <w:szCs w:val="26"/>
        </w:rPr>
        <w:t>gap</w:t>
      </w:r>
    </w:p>
    <w:p w14:paraId="1FF05237" w14:textId="77777777" w:rsidR="00A1300E" w:rsidRPr="00416D31" w:rsidRDefault="00A1300E" w:rsidP="00A1300E">
      <w:pPr>
        <w:pStyle w:val="BodyText"/>
        <w:spacing w:before="157" w:line="266" w:lineRule="auto"/>
        <w:ind w:left="0" w:right="95"/>
        <w:jc w:val="both"/>
        <w:rPr>
          <w:rFonts w:asciiTheme="minorHAnsi" w:hAnsiTheme="minorHAnsi" w:cstheme="minorHAnsi"/>
          <w:color w:val="221E1F"/>
          <w:sz w:val="24"/>
          <w:szCs w:val="24"/>
        </w:rPr>
      </w:pPr>
      <w:r w:rsidRPr="00ED45FF">
        <w:rPr>
          <w:sz w:val="24"/>
          <w:szCs w:val="24"/>
        </w:rPr>
        <w:t xml:space="preserve">While our Gender Pay Gap continues to be ahead of the sector, the University of Cumbria remains fully committed to ensuring equality of opportunity for all our students and staff.  We continue to progress a wide range of initiatives and activities to further improve equality across our community.  Our </w:t>
      </w:r>
      <w:r w:rsidRPr="00ED45FF">
        <w:rPr>
          <w:rFonts w:asciiTheme="minorHAnsi" w:hAnsiTheme="minorHAnsi" w:cstheme="minorHAnsi"/>
          <w:color w:val="221E1F"/>
          <w:sz w:val="24"/>
          <w:szCs w:val="24"/>
        </w:rPr>
        <w:t xml:space="preserve">actions will focus on how we narrow the gaps, investing to make </w:t>
      </w:r>
      <w:r w:rsidRPr="00416D31">
        <w:rPr>
          <w:rFonts w:asciiTheme="minorHAnsi" w:hAnsiTheme="minorHAnsi" w:cstheme="minorHAnsi"/>
          <w:color w:val="221E1F"/>
          <w:sz w:val="24"/>
          <w:szCs w:val="24"/>
        </w:rPr>
        <w:t>longer term changes rather than on a year on year basis for reporting purposes</w:t>
      </w:r>
    </w:p>
    <w:p w14:paraId="618EDDD9" w14:textId="77777777" w:rsidR="00A1300E" w:rsidRPr="00416D31" w:rsidRDefault="00A1300E" w:rsidP="00A1300E">
      <w:pPr>
        <w:pStyle w:val="BodyText"/>
        <w:spacing w:before="157" w:line="266" w:lineRule="auto"/>
        <w:ind w:left="0" w:right="95"/>
        <w:jc w:val="both"/>
        <w:rPr>
          <w:rFonts w:asciiTheme="minorHAnsi" w:hAnsiTheme="minorHAnsi" w:cstheme="minorHAnsi"/>
          <w:sz w:val="24"/>
          <w:szCs w:val="24"/>
        </w:rPr>
      </w:pPr>
      <w:r w:rsidRPr="00416D31">
        <w:rPr>
          <w:rFonts w:asciiTheme="minorHAnsi" w:hAnsiTheme="minorHAnsi" w:cstheme="minorHAnsi"/>
          <w:sz w:val="24"/>
          <w:szCs w:val="24"/>
        </w:rPr>
        <w:t>Outlined</w:t>
      </w:r>
      <w:r w:rsidRPr="00416D31">
        <w:rPr>
          <w:rFonts w:asciiTheme="minorHAnsi" w:hAnsiTheme="minorHAnsi" w:cstheme="minorHAnsi"/>
          <w:spacing w:val="-5"/>
          <w:sz w:val="24"/>
          <w:szCs w:val="24"/>
        </w:rPr>
        <w:t xml:space="preserve"> </w:t>
      </w:r>
      <w:r w:rsidRPr="00416D31">
        <w:rPr>
          <w:rFonts w:asciiTheme="minorHAnsi" w:hAnsiTheme="minorHAnsi" w:cstheme="minorHAnsi"/>
          <w:sz w:val="24"/>
          <w:szCs w:val="24"/>
        </w:rPr>
        <w:t xml:space="preserve">below, is a range of measures designed to </w:t>
      </w:r>
      <w:r w:rsidRPr="00416D31">
        <w:rPr>
          <w:rFonts w:asciiTheme="minorHAnsi" w:hAnsiTheme="minorHAnsi" w:cstheme="minorHAnsi"/>
          <w:spacing w:val="-5"/>
          <w:sz w:val="24"/>
          <w:szCs w:val="24"/>
        </w:rPr>
        <w:t xml:space="preserve">contribute towards </w:t>
      </w:r>
      <w:r w:rsidRPr="00416D31">
        <w:rPr>
          <w:rFonts w:asciiTheme="minorHAnsi" w:hAnsiTheme="minorHAnsi" w:cstheme="minorHAnsi"/>
          <w:sz w:val="24"/>
          <w:szCs w:val="24"/>
        </w:rPr>
        <w:t xml:space="preserve">addressing </w:t>
      </w:r>
      <w:r w:rsidRPr="00416D31">
        <w:rPr>
          <w:rFonts w:asciiTheme="minorHAnsi" w:hAnsiTheme="minorHAnsi" w:cstheme="minorHAnsi"/>
          <w:spacing w:val="2"/>
          <w:sz w:val="24"/>
          <w:szCs w:val="24"/>
        </w:rPr>
        <w:t xml:space="preserve">issues </w:t>
      </w:r>
      <w:r w:rsidRPr="00416D31">
        <w:rPr>
          <w:rFonts w:asciiTheme="minorHAnsi" w:hAnsiTheme="minorHAnsi" w:cstheme="minorHAnsi"/>
          <w:sz w:val="24"/>
          <w:szCs w:val="24"/>
        </w:rPr>
        <w:lastRenderedPageBreak/>
        <w:t xml:space="preserve">and </w:t>
      </w:r>
      <w:r w:rsidRPr="00416D31">
        <w:rPr>
          <w:rFonts w:asciiTheme="minorHAnsi" w:hAnsiTheme="minorHAnsi" w:cstheme="minorHAnsi"/>
          <w:spacing w:val="-5"/>
          <w:sz w:val="24"/>
          <w:szCs w:val="24"/>
        </w:rPr>
        <w:t xml:space="preserve">moving the university </w:t>
      </w:r>
      <w:r w:rsidRPr="00416D31">
        <w:rPr>
          <w:rFonts w:asciiTheme="minorHAnsi" w:hAnsiTheme="minorHAnsi" w:cstheme="minorHAnsi"/>
          <w:sz w:val="24"/>
          <w:szCs w:val="24"/>
        </w:rPr>
        <w:t xml:space="preserve">forward in </w:t>
      </w:r>
      <w:r w:rsidRPr="00416D31">
        <w:rPr>
          <w:rFonts w:asciiTheme="minorHAnsi" w:hAnsiTheme="minorHAnsi" w:cstheme="minorHAnsi"/>
          <w:spacing w:val="-3"/>
          <w:sz w:val="24"/>
          <w:szCs w:val="24"/>
        </w:rPr>
        <w:t>this</w:t>
      </w:r>
      <w:r w:rsidRPr="00416D31">
        <w:rPr>
          <w:rFonts w:asciiTheme="minorHAnsi" w:hAnsiTheme="minorHAnsi" w:cstheme="minorHAnsi"/>
          <w:spacing w:val="7"/>
          <w:sz w:val="24"/>
          <w:szCs w:val="24"/>
        </w:rPr>
        <w:t xml:space="preserve"> </w:t>
      </w:r>
      <w:r w:rsidRPr="00416D31">
        <w:rPr>
          <w:rFonts w:asciiTheme="minorHAnsi" w:hAnsiTheme="minorHAnsi" w:cstheme="minorHAnsi"/>
          <w:sz w:val="24"/>
          <w:szCs w:val="24"/>
        </w:rPr>
        <w:t xml:space="preserve">area.  Future reports will comment on the impact and outcome of these measures.  </w:t>
      </w:r>
    </w:p>
    <w:p w14:paraId="40E1ADD1" w14:textId="77777777" w:rsidR="00A1300E" w:rsidRPr="00416D31" w:rsidRDefault="00A1300E" w:rsidP="00A1300E">
      <w:pPr>
        <w:pStyle w:val="BodyText"/>
        <w:spacing w:before="157" w:line="266" w:lineRule="auto"/>
        <w:ind w:left="0" w:right="95"/>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A1300E" w:rsidRPr="003F618B" w14:paraId="27AD19F5" w14:textId="77777777" w:rsidTr="00B90246">
        <w:tc>
          <w:tcPr>
            <w:tcW w:w="9016" w:type="dxa"/>
          </w:tcPr>
          <w:p w14:paraId="2CD5F88E" w14:textId="77777777" w:rsidR="00A1300E" w:rsidRPr="003F618B" w:rsidRDefault="00A1300E" w:rsidP="00416D31">
            <w:pPr>
              <w:numPr>
                <w:ilvl w:val="0"/>
                <w:numId w:val="15"/>
              </w:numPr>
              <w:autoSpaceDE w:val="0"/>
              <w:autoSpaceDN w:val="0"/>
              <w:adjustRightInd w:val="0"/>
              <w:spacing w:before="60" w:after="60" w:line="240" w:lineRule="auto"/>
              <w:rPr>
                <w:sz w:val="24"/>
                <w:szCs w:val="24"/>
              </w:rPr>
            </w:pPr>
            <w:r w:rsidRPr="003F618B">
              <w:rPr>
                <w:rFonts w:cs="Calibri"/>
                <w:color w:val="000000"/>
                <w:sz w:val="24"/>
                <w:szCs w:val="24"/>
              </w:rPr>
              <w:t xml:space="preserve">continue to ensure that all new employees to the University undergo training in Equality &amp; Diversity </w:t>
            </w:r>
          </w:p>
        </w:tc>
      </w:tr>
      <w:tr w:rsidR="00A1300E" w:rsidRPr="003F618B" w14:paraId="6E096260" w14:textId="77777777" w:rsidTr="00B90246">
        <w:tc>
          <w:tcPr>
            <w:tcW w:w="9016" w:type="dxa"/>
          </w:tcPr>
          <w:p w14:paraId="36C99296" w14:textId="77777777" w:rsidR="00A1300E" w:rsidRPr="003F618B" w:rsidRDefault="00A1300E" w:rsidP="00416D31">
            <w:pPr>
              <w:pStyle w:val="BodyText"/>
              <w:numPr>
                <w:ilvl w:val="0"/>
                <w:numId w:val="15"/>
              </w:numPr>
              <w:spacing w:before="60" w:after="60" w:line="266" w:lineRule="auto"/>
              <w:ind w:right="95"/>
              <w:jc w:val="both"/>
              <w:rPr>
                <w:sz w:val="24"/>
                <w:szCs w:val="24"/>
              </w:rPr>
            </w:pPr>
            <w:r w:rsidRPr="003F618B">
              <w:rPr>
                <w:rFonts w:cs="Calibri"/>
                <w:color w:val="000000"/>
                <w:sz w:val="24"/>
                <w:szCs w:val="24"/>
                <w:lang w:val="en-GB"/>
              </w:rPr>
              <w:t>cont</w:t>
            </w:r>
            <w:r w:rsidR="00416D31">
              <w:rPr>
                <w:rFonts w:cs="Calibri"/>
                <w:color w:val="000000"/>
                <w:sz w:val="24"/>
                <w:szCs w:val="24"/>
                <w:lang w:val="en-GB"/>
              </w:rPr>
              <w:t>inue to monitor the content of job description</w:t>
            </w:r>
            <w:r w:rsidRPr="003F618B">
              <w:rPr>
                <w:rFonts w:cs="Calibri"/>
                <w:color w:val="000000"/>
                <w:sz w:val="24"/>
                <w:szCs w:val="24"/>
                <w:lang w:val="en-GB"/>
              </w:rPr>
              <w:t>s, person specifications and adverts for evidence of bias</w:t>
            </w:r>
          </w:p>
        </w:tc>
      </w:tr>
      <w:tr w:rsidR="00A1300E" w:rsidRPr="003F618B" w14:paraId="7319B4B5" w14:textId="77777777" w:rsidTr="00B90246">
        <w:tc>
          <w:tcPr>
            <w:tcW w:w="9016" w:type="dxa"/>
          </w:tcPr>
          <w:p w14:paraId="790FED90" w14:textId="77777777" w:rsidR="00A1300E" w:rsidRPr="003F618B" w:rsidRDefault="00416D31" w:rsidP="00416D31">
            <w:pPr>
              <w:pStyle w:val="BodyText"/>
              <w:numPr>
                <w:ilvl w:val="0"/>
                <w:numId w:val="17"/>
              </w:numPr>
              <w:spacing w:before="60" w:after="60" w:line="266" w:lineRule="auto"/>
              <w:ind w:right="95"/>
              <w:jc w:val="both"/>
              <w:rPr>
                <w:sz w:val="24"/>
                <w:szCs w:val="24"/>
              </w:rPr>
            </w:pPr>
            <w:r>
              <w:rPr>
                <w:rFonts w:cs="Calibri"/>
                <w:sz w:val="24"/>
                <w:szCs w:val="24"/>
              </w:rPr>
              <w:t>a</w:t>
            </w:r>
            <w:r w:rsidR="00A1300E" w:rsidRPr="003F618B">
              <w:rPr>
                <w:rFonts w:cs="Calibri"/>
                <w:sz w:val="24"/>
                <w:szCs w:val="24"/>
              </w:rPr>
              <w:t xml:space="preserve"> positive action statement will accompany vacancies to highlight our commitment to gender equality, welcoming female applicants at senior level</w:t>
            </w:r>
          </w:p>
        </w:tc>
      </w:tr>
      <w:tr w:rsidR="00A1300E" w:rsidRPr="003F618B" w14:paraId="0DFED2F8" w14:textId="77777777" w:rsidTr="00B90246">
        <w:tc>
          <w:tcPr>
            <w:tcW w:w="9016" w:type="dxa"/>
          </w:tcPr>
          <w:p w14:paraId="3C366649" w14:textId="77777777" w:rsidR="00A1300E" w:rsidRPr="003F618B" w:rsidRDefault="00A1300E" w:rsidP="00416D31">
            <w:pPr>
              <w:pStyle w:val="TableParagraph"/>
              <w:numPr>
                <w:ilvl w:val="0"/>
                <w:numId w:val="14"/>
              </w:numPr>
              <w:tabs>
                <w:tab w:val="left" w:pos="841"/>
              </w:tabs>
              <w:spacing w:before="60" w:after="60"/>
              <w:ind w:right="89"/>
              <w:jc w:val="both"/>
              <w:rPr>
                <w:sz w:val="24"/>
                <w:szCs w:val="24"/>
              </w:rPr>
            </w:pPr>
            <w:r w:rsidRPr="003F618B">
              <w:rPr>
                <w:rFonts w:ascii="Calibri" w:eastAsia="Calibri" w:hAnsi="Calibri" w:cs="Calibri"/>
                <w:sz w:val="24"/>
                <w:szCs w:val="24"/>
              </w:rPr>
              <w:t>continue to insist all staff participating in recruitment and selection exercises have completed unconscious bias and recruitment and selection training</w:t>
            </w:r>
          </w:p>
        </w:tc>
      </w:tr>
      <w:tr w:rsidR="00A1300E" w:rsidRPr="003F618B" w14:paraId="2D7E90FB" w14:textId="77777777" w:rsidTr="00B90246">
        <w:tc>
          <w:tcPr>
            <w:tcW w:w="9016" w:type="dxa"/>
          </w:tcPr>
          <w:p w14:paraId="03F01C69" w14:textId="77777777" w:rsidR="00A1300E" w:rsidRPr="003F618B" w:rsidRDefault="00416D31" w:rsidP="00416D31">
            <w:pPr>
              <w:pStyle w:val="TableParagraph"/>
              <w:numPr>
                <w:ilvl w:val="0"/>
                <w:numId w:val="14"/>
              </w:numPr>
              <w:tabs>
                <w:tab w:val="left" w:pos="841"/>
              </w:tabs>
              <w:spacing w:before="60" w:after="60"/>
              <w:ind w:right="89"/>
              <w:jc w:val="both"/>
              <w:rPr>
                <w:rFonts w:ascii="Calibri" w:eastAsia="Calibri" w:hAnsi="Calibri" w:cs="Calibri"/>
                <w:sz w:val="24"/>
                <w:szCs w:val="24"/>
              </w:rPr>
            </w:pPr>
            <w:r>
              <w:rPr>
                <w:sz w:val="24"/>
                <w:szCs w:val="24"/>
              </w:rPr>
              <w:t>r</w:t>
            </w:r>
            <w:r w:rsidR="00A1300E" w:rsidRPr="003F618B">
              <w:rPr>
                <w:sz w:val="24"/>
                <w:szCs w:val="24"/>
              </w:rPr>
              <w:t>eview procedures affecting pay decisions, for example, those made at appointment; justifications for honoraria payments, and career progression to ensure that equality and diversity issues are observed</w:t>
            </w:r>
          </w:p>
        </w:tc>
      </w:tr>
      <w:tr w:rsidR="00A1300E" w:rsidRPr="003F618B" w14:paraId="12B3633E" w14:textId="77777777" w:rsidTr="00B90246">
        <w:tc>
          <w:tcPr>
            <w:tcW w:w="9016" w:type="dxa"/>
          </w:tcPr>
          <w:p w14:paraId="6B8CC6CC" w14:textId="77777777" w:rsidR="00A1300E" w:rsidRPr="003F618B" w:rsidRDefault="00A1300E" w:rsidP="00416D31">
            <w:pPr>
              <w:numPr>
                <w:ilvl w:val="0"/>
                <w:numId w:val="14"/>
              </w:numPr>
              <w:autoSpaceDE w:val="0"/>
              <w:autoSpaceDN w:val="0"/>
              <w:adjustRightInd w:val="0"/>
              <w:spacing w:before="60" w:after="60" w:line="240" w:lineRule="auto"/>
              <w:rPr>
                <w:rFonts w:cs="Calibri"/>
                <w:sz w:val="24"/>
                <w:szCs w:val="24"/>
              </w:rPr>
            </w:pPr>
            <w:r w:rsidRPr="003F618B">
              <w:rPr>
                <w:rFonts w:cs="Calibri"/>
                <w:color w:val="000000"/>
                <w:sz w:val="24"/>
                <w:szCs w:val="24"/>
              </w:rPr>
              <w:t xml:space="preserve">continue to monitor our reward and remuneration strategy </w:t>
            </w:r>
          </w:p>
        </w:tc>
      </w:tr>
      <w:tr w:rsidR="00A1300E" w14:paraId="3379BDFB" w14:textId="77777777" w:rsidTr="00B90246">
        <w:tc>
          <w:tcPr>
            <w:tcW w:w="9016" w:type="dxa"/>
          </w:tcPr>
          <w:p w14:paraId="06F300FE" w14:textId="77777777" w:rsidR="00A1300E" w:rsidRDefault="00A1300E" w:rsidP="00416D31">
            <w:pPr>
              <w:pStyle w:val="Default"/>
              <w:widowControl w:val="0"/>
              <w:numPr>
                <w:ilvl w:val="0"/>
                <w:numId w:val="14"/>
              </w:numPr>
              <w:spacing w:before="60" w:after="60"/>
              <w:jc w:val="both"/>
              <w:rPr>
                <w:rFonts w:ascii="Calibri" w:hAnsi="Calibri" w:cs="Calibri"/>
              </w:rPr>
            </w:pPr>
            <w:r w:rsidRPr="00ED45FF">
              <w:rPr>
                <w:rFonts w:asciiTheme="minorHAnsi" w:hAnsiTheme="minorHAnsi" w:cstheme="minorHAnsi"/>
                <w:color w:val="221E1F"/>
              </w:rPr>
              <w:t>Continuing our commitment to advancing gender equality through the delivery of our Athena Swan and HR Exce</w:t>
            </w:r>
            <w:r>
              <w:rPr>
                <w:rFonts w:asciiTheme="minorHAnsi" w:hAnsiTheme="minorHAnsi" w:cstheme="minorHAnsi"/>
                <w:color w:val="221E1F"/>
              </w:rPr>
              <w:t>llence in Research action plans both due for submission in 2020</w:t>
            </w:r>
          </w:p>
        </w:tc>
      </w:tr>
      <w:tr w:rsidR="00A1300E" w:rsidRPr="003F618B" w14:paraId="4706250B" w14:textId="77777777" w:rsidTr="00B90246">
        <w:tc>
          <w:tcPr>
            <w:tcW w:w="9016" w:type="dxa"/>
          </w:tcPr>
          <w:p w14:paraId="607A1861" w14:textId="77777777" w:rsidR="00A1300E" w:rsidRPr="003F618B" w:rsidRDefault="00A1300E" w:rsidP="00416D31">
            <w:pPr>
              <w:numPr>
                <w:ilvl w:val="0"/>
                <w:numId w:val="14"/>
              </w:numPr>
              <w:autoSpaceDE w:val="0"/>
              <w:autoSpaceDN w:val="0"/>
              <w:adjustRightInd w:val="0"/>
              <w:spacing w:before="60" w:after="60" w:line="240" w:lineRule="auto"/>
              <w:rPr>
                <w:rFonts w:cs="Calibri"/>
                <w:sz w:val="24"/>
                <w:szCs w:val="24"/>
              </w:rPr>
            </w:pPr>
            <w:r w:rsidRPr="003F618B">
              <w:rPr>
                <w:rFonts w:cs="Calibri"/>
                <w:color w:val="000000"/>
                <w:sz w:val="24"/>
                <w:szCs w:val="24"/>
              </w:rPr>
              <w:t xml:space="preserve">continue to provide opportunities for staff to access the level and type of development required to enhance their career aspirations alongside mentoring and coaching support </w:t>
            </w:r>
          </w:p>
        </w:tc>
      </w:tr>
      <w:tr w:rsidR="00A1300E" w:rsidRPr="003F618B" w14:paraId="7E1E9708" w14:textId="77777777" w:rsidTr="00B90246">
        <w:tc>
          <w:tcPr>
            <w:tcW w:w="9016" w:type="dxa"/>
          </w:tcPr>
          <w:p w14:paraId="51C7EEBD" w14:textId="77777777" w:rsidR="00A1300E" w:rsidRPr="003F618B" w:rsidRDefault="00416D31" w:rsidP="00416D31">
            <w:pPr>
              <w:pStyle w:val="TableParagraph"/>
              <w:numPr>
                <w:ilvl w:val="0"/>
                <w:numId w:val="14"/>
              </w:numPr>
              <w:tabs>
                <w:tab w:val="left" w:pos="841"/>
              </w:tabs>
              <w:spacing w:before="60" w:after="60"/>
              <w:ind w:right="89"/>
              <w:jc w:val="both"/>
              <w:rPr>
                <w:rFonts w:ascii="Calibri" w:eastAsia="Calibri" w:hAnsi="Calibri" w:cs="Calibri"/>
                <w:sz w:val="24"/>
                <w:szCs w:val="24"/>
              </w:rPr>
            </w:pPr>
            <w:r>
              <w:rPr>
                <w:rFonts w:ascii="Calibri" w:eastAsia="Calibri" w:hAnsi="Calibri" w:cs="Calibri"/>
                <w:sz w:val="24"/>
                <w:szCs w:val="24"/>
              </w:rPr>
              <w:t>i</w:t>
            </w:r>
            <w:r w:rsidR="00A1300E" w:rsidRPr="003F618B">
              <w:rPr>
                <w:rFonts w:ascii="Calibri" w:eastAsia="Calibri" w:hAnsi="Calibri" w:cs="Calibri"/>
                <w:sz w:val="24"/>
                <w:szCs w:val="24"/>
              </w:rPr>
              <w:t xml:space="preserve">ncrease promotion and development of an EDI schedule of events to raise awareness of key dates and themes, including those around gender </w:t>
            </w:r>
          </w:p>
        </w:tc>
      </w:tr>
      <w:tr w:rsidR="00A1300E" w:rsidRPr="003F618B" w14:paraId="4F455A2D" w14:textId="77777777" w:rsidTr="00B90246">
        <w:tc>
          <w:tcPr>
            <w:tcW w:w="9016" w:type="dxa"/>
          </w:tcPr>
          <w:p w14:paraId="76950DF5" w14:textId="77777777" w:rsidR="00A1300E" w:rsidRPr="003F618B" w:rsidRDefault="00A1300E" w:rsidP="00416D31">
            <w:pPr>
              <w:pStyle w:val="TableParagraph"/>
              <w:numPr>
                <w:ilvl w:val="0"/>
                <w:numId w:val="14"/>
              </w:numPr>
              <w:tabs>
                <w:tab w:val="left" w:pos="841"/>
              </w:tabs>
              <w:spacing w:before="60" w:after="60"/>
              <w:ind w:right="89"/>
              <w:jc w:val="both"/>
              <w:rPr>
                <w:rFonts w:ascii="Calibri" w:eastAsia="Calibri" w:hAnsi="Calibri" w:cs="Calibri"/>
                <w:sz w:val="24"/>
                <w:szCs w:val="24"/>
              </w:rPr>
            </w:pPr>
            <w:r w:rsidRPr="003F618B">
              <w:rPr>
                <w:sz w:val="24"/>
                <w:szCs w:val="24"/>
              </w:rPr>
              <w:t>continue to keep our HR policies and processes under regular review to ensure we are making steps towards removing any existing gender pay gap and ensuring that there is a balanced representation of different genders within the workforce and across all roles</w:t>
            </w:r>
          </w:p>
        </w:tc>
      </w:tr>
      <w:tr w:rsidR="00A1300E" w:rsidRPr="003F618B" w14:paraId="72E10B80" w14:textId="77777777" w:rsidTr="00B90246">
        <w:tc>
          <w:tcPr>
            <w:tcW w:w="9016" w:type="dxa"/>
          </w:tcPr>
          <w:p w14:paraId="32A15906" w14:textId="77777777" w:rsidR="00A1300E" w:rsidRPr="003F618B" w:rsidRDefault="00A1300E" w:rsidP="00416D31">
            <w:pPr>
              <w:pStyle w:val="TableParagraph"/>
              <w:numPr>
                <w:ilvl w:val="0"/>
                <w:numId w:val="14"/>
              </w:numPr>
              <w:tabs>
                <w:tab w:val="left" w:pos="841"/>
              </w:tabs>
              <w:spacing w:before="60" w:after="60"/>
              <w:ind w:right="89"/>
              <w:jc w:val="both"/>
              <w:rPr>
                <w:rFonts w:ascii="Calibri" w:eastAsia="Calibri" w:hAnsi="Calibri" w:cs="Calibri"/>
                <w:sz w:val="24"/>
                <w:szCs w:val="24"/>
              </w:rPr>
            </w:pPr>
            <w:r w:rsidRPr="003F618B">
              <w:rPr>
                <w:rFonts w:ascii="Calibri" w:eastAsia="Calibri" w:hAnsi="Calibri" w:cs="Calibri"/>
                <w:sz w:val="24"/>
                <w:szCs w:val="24"/>
              </w:rPr>
              <w:t>analyse exit interview data to explore leaver’s</w:t>
            </w:r>
            <w:r w:rsidRPr="003F618B">
              <w:rPr>
                <w:rFonts w:ascii="Calibri" w:eastAsia="Calibri" w:hAnsi="Calibri" w:cs="Calibri"/>
                <w:spacing w:val="5"/>
                <w:sz w:val="24"/>
                <w:szCs w:val="24"/>
              </w:rPr>
              <w:t xml:space="preserve"> views on the </w:t>
            </w:r>
            <w:r w:rsidRPr="003F618B">
              <w:rPr>
                <w:rFonts w:ascii="Calibri" w:eastAsia="Calibri" w:hAnsi="Calibri" w:cs="Calibri"/>
                <w:sz w:val="24"/>
                <w:szCs w:val="24"/>
              </w:rPr>
              <w:t>university’s approach to diversity and take  appropriate actions where relevant</w:t>
            </w:r>
          </w:p>
        </w:tc>
      </w:tr>
    </w:tbl>
    <w:p w14:paraId="3E8322EA" w14:textId="77777777" w:rsidR="00A1300E" w:rsidRPr="003F618B" w:rsidRDefault="00A1300E" w:rsidP="00A1300E">
      <w:pPr>
        <w:pStyle w:val="BodyText"/>
        <w:spacing w:before="157" w:line="266" w:lineRule="auto"/>
        <w:ind w:left="0" w:right="95"/>
        <w:jc w:val="both"/>
        <w:rPr>
          <w:sz w:val="24"/>
          <w:szCs w:val="24"/>
        </w:rPr>
      </w:pPr>
    </w:p>
    <w:p w14:paraId="47DF36C3" w14:textId="77777777" w:rsidR="00A1300E" w:rsidRPr="00942DD8" w:rsidRDefault="00A1300E" w:rsidP="00A1300E">
      <w:pPr>
        <w:jc w:val="both"/>
        <w:rPr>
          <w:rFonts w:cstheme="minorHAnsi"/>
          <w:sz w:val="24"/>
          <w:szCs w:val="24"/>
        </w:rPr>
      </w:pPr>
      <w:r w:rsidRPr="00942DD8">
        <w:rPr>
          <w:rFonts w:cstheme="minorHAnsi"/>
          <w:color w:val="221E1F"/>
          <w:sz w:val="24"/>
          <w:szCs w:val="24"/>
        </w:rPr>
        <w:t>Our People Strategy promote</w:t>
      </w:r>
      <w:r>
        <w:rPr>
          <w:rFonts w:cstheme="minorHAnsi"/>
          <w:color w:val="221E1F"/>
          <w:sz w:val="24"/>
          <w:szCs w:val="24"/>
        </w:rPr>
        <w:t>s</w:t>
      </w:r>
      <w:r w:rsidRPr="00942DD8">
        <w:rPr>
          <w:rFonts w:cstheme="minorHAnsi"/>
          <w:color w:val="221E1F"/>
          <w:sz w:val="24"/>
          <w:szCs w:val="24"/>
        </w:rPr>
        <w:t xml:space="preserve"> a positive culture where staff feel engaged, recognised, valued  and where they experience fairness and equity</w:t>
      </w:r>
      <w:r>
        <w:rPr>
          <w:rFonts w:cstheme="minorHAnsi"/>
          <w:color w:val="221E1F"/>
          <w:sz w:val="24"/>
          <w:szCs w:val="24"/>
        </w:rPr>
        <w:t>.</w:t>
      </w:r>
      <w:r w:rsidRPr="00942DD8">
        <w:rPr>
          <w:rFonts w:cstheme="minorHAnsi"/>
          <w:color w:val="221E1F"/>
          <w:sz w:val="24"/>
          <w:szCs w:val="24"/>
        </w:rPr>
        <w:t xml:space="preserve"> We believe that a positive, inclusive culture enables makes us an excellent place to work and study.</w:t>
      </w:r>
    </w:p>
    <w:p w14:paraId="5944A2D1" w14:textId="77777777" w:rsidR="00A1300E" w:rsidRDefault="00A1300E" w:rsidP="00A1300E"/>
    <w:p w14:paraId="39270CCF" w14:textId="77777777" w:rsidR="00A1300E" w:rsidRDefault="00A1300E" w:rsidP="00A1300E"/>
    <w:p w14:paraId="2A2335B8" w14:textId="77777777" w:rsidR="00A1300E" w:rsidRDefault="00A1300E" w:rsidP="00A1300E"/>
    <w:p w14:paraId="23D0A97D" w14:textId="77777777" w:rsidR="00A1300E" w:rsidRPr="00942DD8" w:rsidRDefault="00A1300E" w:rsidP="00A1300E">
      <w:pPr>
        <w:rPr>
          <w:b/>
          <w:sz w:val="26"/>
          <w:szCs w:val="26"/>
        </w:rPr>
      </w:pPr>
      <w:r w:rsidRPr="00942DD8">
        <w:rPr>
          <w:b/>
          <w:sz w:val="26"/>
          <w:szCs w:val="26"/>
        </w:rPr>
        <w:t>Marie Knox-Davis</w:t>
      </w:r>
    </w:p>
    <w:p w14:paraId="1702EB7E" w14:textId="77777777" w:rsidR="00A1300E" w:rsidRPr="00942DD8" w:rsidRDefault="00A1300E" w:rsidP="00A1300E">
      <w:pPr>
        <w:rPr>
          <w:sz w:val="26"/>
          <w:szCs w:val="26"/>
        </w:rPr>
      </w:pPr>
      <w:r w:rsidRPr="00942DD8">
        <w:rPr>
          <w:sz w:val="26"/>
          <w:szCs w:val="26"/>
        </w:rPr>
        <w:t>Head of HR &amp; OD</w:t>
      </w:r>
    </w:p>
    <w:p w14:paraId="6610F466" w14:textId="77777777" w:rsidR="00A1300E" w:rsidRPr="00942DD8" w:rsidRDefault="00A1300E" w:rsidP="00A1300E">
      <w:pPr>
        <w:rPr>
          <w:sz w:val="26"/>
          <w:szCs w:val="26"/>
        </w:rPr>
      </w:pPr>
      <w:r w:rsidRPr="00942DD8">
        <w:rPr>
          <w:sz w:val="26"/>
          <w:szCs w:val="26"/>
        </w:rPr>
        <w:t>February 2020</w:t>
      </w:r>
    </w:p>
    <w:p w14:paraId="337CCCAA" w14:textId="77777777" w:rsidR="0090544C" w:rsidRPr="009226B5" w:rsidRDefault="0090544C" w:rsidP="0090544C">
      <w:pPr>
        <w:spacing w:after="0" w:line="240" w:lineRule="auto"/>
        <w:rPr>
          <w:rFonts w:ascii="Verdana" w:hAnsi="Verdana" w:cs="Arial"/>
          <w:sz w:val="12"/>
          <w:szCs w:val="12"/>
        </w:rPr>
      </w:pPr>
    </w:p>
    <w:sectPr w:rsidR="0090544C" w:rsidRPr="009226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ED08E" w14:textId="77777777" w:rsidR="00937EEA" w:rsidRDefault="00937EEA" w:rsidP="004E06B5">
      <w:pPr>
        <w:spacing w:after="0" w:line="240" w:lineRule="auto"/>
      </w:pPr>
      <w:r>
        <w:separator/>
      </w:r>
    </w:p>
  </w:endnote>
  <w:endnote w:type="continuationSeparator" w:id="0">
    <w:p w14:paraId="6AC3A19D" w14:textId="77777777" w:rsidR="00937EEA" w:rsidRDefault="00937EEA" w:rsidP="004E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41673"/>
      <w:docPartObj>
        <w:docPartGallery w:val="Page Numbers (Bottom of Page)"/>
        <w:docPartUnique/>
      </w:docPartObj>
    </w:sdtPr>
    <w:sdtEndPr>
      <w:rPr>
        <w:noProof/>
      </w:rPr>
    </w:sdtEndPr>
    <w:sdtContent>
      <w:p w14:paraId="770309DC" w14:textId="1E14A847" w:rsidR="004E06B5" w:rsidRDefault="004E06B5">
        <w:pPr>
          <w:pStyle w:val="Footer"/>
          <w:jc w:val="right"/>
        </w:pPr>
        <w:r>
          <w:fldChar w:fldCharType="begin"/>
        </w:r>
        <w:r>
          <w:instrText xml:space="preserve"> PAGE   \* MERGEFORMAT </w:instrText>
        </w:r>
        <w:r>
          <w:fldChar w:fldCharType="separate"/>
        </w:r>
        <w:r w:rsidR="00BF121B">
          <w:rPr>
            <w:noProof/>
          </w:rPr>
          <w:t>4</w:t>
        </w:r>
        <w:r>
          <w:rPr>
            <w:noProof/>
          </w:rPr>
          <w:fldChar w:fldCharType="end"/>
        </w:r>
      </w:p>
    </w:sdtContent>
  </w:sdt>
  <w:p w14:paraId="4A9E230C" w14:textId="77777777" w:rsidR="004E06B5" w:rsidRDefault="004E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37361" w14:textId="77777777" w:rsidR="00937EEA" w:rsidRDefault="00937EEA" w:rsidP="004E06B5">
      <w:pPr>
        <w:spacing w:after="0" w:line="240" w:lineRule="auto"/>
      </w:pPr>
      <w:r>
        <w:separator/>
      </w:r>
    </w:p>
  </w:footnote>
  <w:footnote w:type="continuationSeparator" w:id="0">
    <w:p w14:paraId="125E18EC" w14:textId="77777777" w:rsidR="00937EEA" w:rsidRDefault="00937EEA" w:rsidP="004E0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1AE"/>
    <w:multiLevelType w:val="hybridMultilevel"/>
    <w:tmpl w:val="3690C01A"/>
    <w:lvl w:ilvl="0" w:tplc="F8765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62B20"/>
    <w:multiLevelType w:val="hybridMultilevel"/>
    <w:tmpl w:val="3BF8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125AE"/>
    <w:multiLevelType w:val="hybridMultilevel"/>
    <w:tmpl w:val="AAE4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0CB9"/>
    <w:multiLevelType w:val="hybridMultilevel"/>
    <w:tmpl w:val="832824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1766D76"/>
    <w:multiLevelType w:val="hybridMultilevel"/>
    <w:tmpl w:val="0974EC44"/>
    <w:lvl w:ilvl="0" w:tplc="08090001">
      <w:start w:val="1"/>
      <w:numFmt w:val="bullet"/>
      <w:lvlText w:val=""/>
      <w:lvlJc w:val="left"/>
      <w:pPr>
        <w:ind w:left="337" w:hanging="170"/>
      </w:pPr>
      <w:rPr>
        <w:rFonts w:ascii="Symbol" w:hAnsi="Symbol" w:hint="default"/>
        <w:b/>
        <w:bCs/>
        <w:color w:val="50B84F"/>
        <w:w w:val="60"/>
        <w:sz w:val="20"/>
        <w:szCs w:val="20"/>
      </w:rPr>
    </w:lvl>
    <w:lvl w:ilvl="1" w:tplc="FF865F5A">
      <w:start w:val="1"/>
      <w:numFmt w:val="bullet"/>
      <w:lvlText w:val="•"/>
      <w:lvlJc w:val="left"/>
      <w:pPr>
        <w:ind w:left="841" w:hanging="170"/>
      </w:pPr>
      <w:rPr>
        <w:rFonts w:hint="default"/>
      </w:rPr>
    </w:lvl>
    <w:lvl w:ilvl="2" w:tplc="80CEE226">
      <w:start w:val="1"/>
      <w:numFmt w:val="bullet"/>
      <w:lvlText w:val="•"/>
      <w:lvlJc w:val="left"/>
      <w:pPr>
        <w:ind w:left="1342" w:hanging="170"/>
      </w:pPr>
      <w:rPr>
        <w:rFonts w:hint="default"/>
      </w:rPr>
    </w:lvl>
    <w:lvl w:ilvl="3" w:tplc="7C404A6C">
      <w:start w:val="1"/>
      <w:numFmt w:val="bullet"/>
      <w:lvlText w:val="•"/>
      <w:lvlJc w:val="left"/>
      <w:pPr>
        <w:ind w:left="1843" w:hanging="170"/>
      </w:pPr>
      <w:rPr>
        <w:rFonts w:hint="default"/>
      </w:rPr>
    </w:lvl>
    <w:lvl w:ilvl="4" w:tplc="7F8E01F6">
      <w:start w:val="1"/>
      <w:numFmt w:val="bullet"/>
      <w:lvlText w:val="•"/>
      <w:lvlJc w:val="left"/>
      <w:pPr>
        <w:ind w:left="2344" w:hanging="170"/>
      </w:pPr>
      <w:rPr>
        <w:rFonts w:hint="default"/>
      </w:rPr>
    </w:lvl>
    <w:lvl w:ilvl="5" w:tplc="7354EE32">
      <w:start w:val="1"/>
      <w:numFmt w:val="bullet"/>
      <w:lvlText w:val="•"/>
      <w:lvlJc w:val="left"/>
      <w:pPr>
        <w:ind w:left="2845" w:hanging="170"/>
      </w:pPr>
      <w:rPr>
        <w:rFonts w:hint="default"/>
      </w:rPr>
    </w:lvl>
    <w:lvl w:ilvl="6" w:tplc="9C42F836">
      <w:start w:val="1"/>
      <w:numFmt w:val="bullet"/>
      <w:lvlText w:val="•"/>
      <w:lvlJc w:val="left"/>
      <w:pPr>
        <w:ind w:left="3347" w:hanging="170"/>
      </w:pPr>
      <w:rPr>
        <w:rFonts w:hint="default"/>
      </w:rPr>
    </w:lvl>
    <w:lvl w:ilvl="7" w:tplc="EB04AD4E">
      <w:start w:val="1"/>
      <w:numFmt w:val="bullet"/>
      <w:lvlText w:val="•"/>
      <w:lvlJc w:val="left"/>
      <w:pPr>
        <w:ind w:left="3848" w:hanging="170"/>
      </w:pPr>
      <w:rPr>
        <w:rFonts w:hint="default"/>
      </w:rPr>
    </w:lvl>
    <w:lvl w:ilvl="8" w:tplc="1BD63C2C">
      <w:start w:val="1"/>
      <w:numFmt w:val="bullet"/>
      <w:lvlText w:val="•"/>
      <w:lvlJc w:val="left"/>
      <w:pPr>
        <w:ind w:left="4349" w:hanging="170"/>
      </w:pPr>
      <w:rPr>
        <w:rFonts w:hint="default"/>
      </w:rPr>
    </w:lvl>
  </w:abstractNum>
  <w:abstractNum w:abstractNumId="5" w15:restartNumberingAfterBreak="0">
    <w:nsid w:val="26B64447"/>
    <w:multiLevelType w:val="hybridMultilevel"/>
    <w:tmpl w:val="2DF6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6CAF"/>
    <w:multiLevelType w:val="hybridMultilevel"/>
    <w:tmpl w:val="A89A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7770A"/>
    <w:multiLevelType w:val="hybridMultilevel"/>
    <w:tmpl w:val="3EE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11AD"/>
    <w:multiLevelType w:val="hybridMultilevel"/>
    <w:tmpl w:val="E32EF6EA"/>
    <w:lvl w:ilvl="0" w:tplc="0136F79C">
      <w:start w:val="1"/>
      <w:numFmt w:val="bullet"/>
      <w:lvlText w:val=""/>
      <w:lvlJc w:val="left"/>
      <w:pPr>
        <w:ind w:left="841" w:hanging="361"/>
      </w:pPr>
      <w:rPr>
        <w:rFonts w:ascii="Symbol" w:eastAsia="Symbol" w:hAnsi="Symbol" w:hint="default"/>
        <w:w w:val="102"/>
        <w:sz w:val="22"/>
        <w:szCs w:val="22"/>
      </w:rPr>
    </w:lvl>
    <w:lvl w:ilvl="1" w:tplc="B9EC1766">
      <w:start w:val="1"/>
      <w:numFmt w:val="bullet"/>
      <w:lvlText w:val="•"/>
      <w:lvlJc w:val="left"/>
      <w:pPr>
        <w:ind w:left="1657" w:hanging="361"/>
      </w:pPr>
      <w:rPr>
        <w:rFonts w:hint="default"/>
      </w:rPr>
    </w:lvl>
    <w:lvl w:ilvl="2" w:tplc="EF063EA4">
      <w:start w:val="1"/>
      <w:numFmt w:val="bullet"/>
      <w:lvlText w:val="•"/>
      <w:lvlJc w:val="left"/>
      <w:pPr>
        <w:ind w:left="2474" w:hanging="361"/>
      </w:pPr>
      <w:rPr>
        <w:rFonts w:hint="default"/>
      </w:rPr>
    </w:lvl>
    <w:lvl w:ilvl="3" w:tplc="8E84D098">
      <w:start w:val="1"/>
      <w:numFmt w:val="bullet"/>
      <w:lvlText w:val="•"/>
      <w:lvlJc w:val="left"/>
      <w:pPr>
        <w:ind w:left="3291" w:hanging="361"/>
      </w:pPr>
      <w:rPr>
        <w:rFonts w:hint="default"/>
      </w:rPr>
    </w:lvl>
    <w:lvl w:ilvl="4" w:tplc="CC460F82">
      <w:start w:val="1"/>
      <w:numFmt w:val="bullet"/>
      <w:lvlText w:val="•"/>
      <w:lvlJc w:val="left"/>
      <w:pPr>
        <w:ind w:left="4108" w:hanging="361"/>
      </w:pPr>
      <w:rPr>
        <w:rFonts w:hint="default"/>
      </w:rPr>
    </w:lvl>
    <w:lvl w:ilvl="5" w:tplc="529ED574">
      <w:start w:val="1"/>
      <w:numFmt w:val="bullet"/>
      <w:lvlText w:val="•"/>
      <w:lvlJc w:val="left"/>
      <w:pPr>
        <w:ind w:left="4925" w:hanging="361"/>
      </w:pPr>
      <w:rPr>
        <w:rFonts w:hint="default"/>
      </w:rPr>
    </w:lvl>
    <w:lvl w:ilvl="6" w:tplc="67D86036">
      <w:start w:val="1"/>
      <w:numFmt w:val="bullet"/>
      <w:lvlText w:val="•"/>
      <w:lvlJc w:val="left"/>
      <w:pPr>
        <w:ind w:left="5742" w:hanging="361"/>
      </w:pPr>
      <w:rPr>
        <w:rFonts w:hint="default"/>
      </w:rPr>
    </w:lvl>
    <w:lvl w:ilvl="7" w:tplc="55DAFD96">
      <w:start w:val="1"/>
      <w:numFmt w:val="bullet"/>
      <w:lvlText w:val="•"/>
      <w:lvlJc w:val="left"/>
      <w:pPr>
        <w:ind w:left="6559" w:hanging="361"/>
      </w:pPr>
      <w:rPr>
        <w:rFonts w:hint="default"/>
      </w:rPr>
    </w:lvl>
    <w:lvl w:ilvl="8" w:tplc="13A87D08">
      <w:start w:val="1"/>
      <w:numFmt w:val="bullet"/>
      <w:lvlText w:val="•"/>
      <w:lvlJc w:val="left"/>
      <w:pPr>
        <w:ind w:left="7377" w:hanging="361"/>
      </w:pPr>
      <w:rPr>
        <w:rFonts w:hint="default"/>
      </w:rPr>
    </w:lvl>
  </w:abstractNum>
  <w:abstractNum w:abstractNumId="9" w15:restartNumberingAfterBreak="0">
    <w:nsid w:val="36906F17"/>
    <w:multiLevelType w:val="hybridMultilevel"/>
    <w:tmpl w:val="243098FA"/>
    <w:lvl w:ilvl="0" w:tplc="08090001">
      <w:start w:val="1"/>
      <w:numFmt w:val="bullet"/>
      <w:lvlText w:val=""/>
      <w:lvlJc w:val="left"/>
      <w:pPr>
        <w:tabs>
          <w:tab w:val="num" w:pos="480"/>
        </w:tabs>
        <w:ind w:left="48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03">
      <w:start w:val="1"/>
      <w:numFmt w:val="bullet"/>
      <w:lvlText w:val="o"/>
      <w:lvlJc w:val="left"/>
      <w:pPr>
        <w:tabs>
          <w:tab w:val="num" w:pos="2340"/>
        </w:tabs>
        <w:ind w:left="2340" w:hanging="360"/>
      </w:pPr>
      <w:rPr>
        <w:rFonts w:ascii="Courier New" w:hAnsi="Courier New" w:cs="Courier New" w:hint="default"/>
        <w:b w:val="0"/>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D931F8"/>
    <w:multiLevelType w:val="hybridMultilevel"/>
    <w:tmpl w:val="4B36E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1B3752"/>
    <w:multiLevelType w:val="hybridMultilevel"/>
    <w:tmpl w:val="F020AF80"/>
    <w:lvl w:ilvl="0" w:tplc="32066CA8">
      <w:start w:val="1"/>
      <w:numFmt w:val="bullet"/>
      <w:lvlText w:val="•"/>
      <w:lvlJc w:val="left"/>
      <w:pPr>
        <w:ind w:left="337" w:hanging="170"/>
      </w:pPr>
      <w:rPr>
        <w:rFonts w:ascii="Century Gothic" w:eastAsia="Century Gothic" w:hAnsi="Century Gothic" w:hint="default"/>
        <w:b/>
        <w:bCs/>
        <w:color w:val="50B84F"/>
        <w:w w:val="60"/>
        <w:sz w:val="20"/>
        <w:szCs w:val="20"/>
      </w:rPr>
    </w:lvl>
    <w:lvl w:ilvl="1" w:tplc="FF865F5A">
      <w:start w:val="1"/>
      <w:numFmt w:val="bullet"/>
      <w:lvlText w:val="•"/>
      <w:lvlJc w:val="left"/>
      <w:pPr>
        <w:ind w:left="841" w:hanging="170"/>
      </w:pPr>
      <w:rPr>
        <w:rFonts w:hint="default"/>
      </w:rPr>
    </w:lvl>
    <w:lvl w:ilvl="2" w:tplc="80CEE226">
      <w:start w:val="1"/>
      <w:numFmt w:val="bullet"/>
      <w:lvlText w:val="•"/>
      <w:lvlJc w:val="left"/>
      <w:pPr>
        <w:ind w:left="1342" w:hanging="170"/>
      </w:pPr>
      <w:rPr>
        <w:rFonts w:hint="default"/>
      </w:rPr>
    </w:lvl>
    <w:lvl w:ilvl="3" w:tplc="7C404A6C">
      <w:start w:val="1"/>
      <w:numFmt w:val="bullet"/>
      <w:lvlText w:val="•"/>
      <w:lvlJc w:val="left"/>
      <w:pPr>
        <w:ind w:left="1843" w:hanging="170"/>
      </w:pPr>
      <w:rPr>
        <w:rFonts w:hint="default"/>
      </w:rPr>
    </w:lvl>
    <w:lvl w:ilvl="4" w:tplc="7F8E01F6">
      <w:start w:val="1"/>
      <w:numFmt w:val="bullet"/>
      <w:lvlText w:val="•"/>
      <w:lvlJc w:val="left"/>
      <w:pPr>
        <w:ind w:left="2344" w:hanging="170"/>
      </w:pPr>
      <w:rPr>
        <w:rFonts w:hint="default"/>
      </w:rPr>
    </w:lvl>
    <w:lvl w:ilvl="5" w:tplc="7354EE32">
      <w:start w:val="1"/>
      <w:numFmt w:val="bullet"/>
      <w:lvlText w:val="•"/>
      <w:lvlJc w:val="left"/>
      <w:pPr>
        <w:ind w:left="2845" w:hanging="170"/>
      </w:pPr>
      <w:rPr>
        <w:rFonts w:hint="default"/>
      </w:rPr>
    </w:lvl>
    <w:lvl w:ilvl="6" w:tplc="9C42F836">
      <w:start w:val="1"/>
      <w:numFmt w:val="bullet"/>
      <w:lvlText w:val="•"/>
      <w:lvlJc w:val="left"/>
      <w:pPr>
        <w:ind w:left="3347" w:hanging="170"/>
      </w:pPr>
      <w:rPr>
        <w:rFonts w:hint="default"/>
      </w:rPr>
    </w:lvl>
    <w:lvl w:ilvl="7" w:tplc="EB04AD4E">
      <w:start w:val="1"/>
      <w:numFmt w:val="bullet"/>
      <w:lvlText w:val="•"/>
      <w:lvlJc w:val="left"/>
      <w:pPr>
        <w:ind w:left="3848" w:hanging="170"/>
      </w:pPr>
      <w:rPr>
        <w:rFonts w:hint="default"/>
      </w:rPr>
    </w:lvl>
    <w:lvl w:ilvl="8" w:tplc="1BD63C2C">
      <w:start w:val="1"/>
      <w:numFmt w:val="bullet"/>
      <w:lvlText w:val="•"/>
      <w:lvlJc w:val="left"/>
      <w:pPr>
        <w:ind w:left="4349" w:hanging="170"/>
      </w:pPr>
      <w:rPr>
        <w:rFonts w:hint="default"/>
      </w:rPr>
    </w:lvl>
  </w:abstractNum>
  <w:abstractNum w:abstractNumId="12" w15:restartNumberingAfterBreak="0">
    <w:nsid w:val="4ECE035D"/>
    <w:multiLevelType w:val="multilevel"/>
    <w:tmpl w:val="52AC12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1A1AEF"/>
    <w:multiLevelType w:val="hybridMultilevel"/>
    <w:tmpl w:val="1AEC4B34"/>
    <w:lvl w:ilvl="0" w:tplc="319ED634">
      <w:start w:val="1"/>
      <w:numFmt w:val="decimal"/>
      <w:lvlText w:val="%1."/>
      <w:lvlJc w:val="left"/>
      <w:pPr>
        <w:tabs>
          <w:tab w:val="num" w:pos="480"/>
        </w:tabs>
        <w:ind w:left="48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03">
      <w:start w:val="1"/>
      <w:numFmt w:val="bullet"/>
      <w:lvlText w:val="o"/>
      <w:lvlJc w:val="left"/>
      <w:pPr>
        <w:tabs>
          <w:tab w:val="num" w:pos="2340"/>
        </w:tabs>
        <w:ind w:left="2340" w:hanging="360"/>
      </w:pPr>
      <w:rPr>
        <w:rFonts w:ascii="Courier New" w:hAnsi="Courier New" w:cs="Courier New" w:hint="default"/>
        <w:b w:val="0"/>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8400D4"/>
    <w:multiLevelType w:val="hybridMultilevel"/>
    <w:tmpl w:val="DDD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F16BA"/>
    <w:multiLevelType w:val="hybridMultilevel"/>
    <w:tmpl w:val="28F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80273"/>
    <w:multiLevelType w:val="hybridMultilevel"/>
    <w:tmpl w:val="6D2C9556"/>
    <w:lvl w:ilvl="0" w:tplc="6880716C">
      <w:start w:val="1"/>
      <w:numFmt w:val="bullet"/>
      <w:lvlText w:val=""/>
      <w:lvlJc w:val="left"/>
      <w:pPr>
        <w:ind w:left="841" w:hanging="361"/>
      </w:pPr>
      <w:rPr>
        <w:rFonts w:ascii="Symbol" w:eastAsia="Symbol" w:hAnsi="Symbol" w:hint="default"/>
        <w:w w:val="102"/>
        <w:sz w:val="22"/>
        <w:szCs w:val="22"/>
      </w:rPr>
    </w:lvl>
    <w:lvl w:ilvl="1" w:tplc="AC967A0C">
      <w:start w:val="1"/>
      <w:numFmt w:val="bullet"/>
      <w:lvlText w:val="•"/>
      <w:lvlJc w:val="left"/>
      <w:pPr>
        <w:ind w:left="1657" w:hanging="361"/>
      </w:pPr>
      <w:rPr>
        <w:rFonts w:hint="default"/>
      </w:rPr>
    </w:lvl>
    <w:lvl w:ilvl="2" w:tplc="C590BF36">
      <w:start w:val="1"/>
      <w:numFmt w:val="bullet"/>
      <w:lvlText w:val="•"/>
      <w:lvlJc w:val="left"/>
      <w:pPr>
        <w:ind w:left="2474" w:hanging="361"/>
      </w:pPr>
      <w:rPr>
        <w:rFonts w:hint="default"/>
      </w:rPr>
    </w:lvl>
    <w:lvl w:ilvl="3" w:tplc="2474DDBA">
      <w:start w:val="1"/>
      <w:numFmt w:val="bullet"/>
      <w:lvlText w:val="•"/>
      <w:lvlJc w:val="left"/>
      <w:pPr>
        <w:ind w:left="3291" w:hanging="361"/>
      </w:pPr>
      <w:rPr>
        <w:rFonts w:hint="default"/>
      </w:rPr>
    </w:lvl>
    <w:lvl w:ilvl="4" w:tplc="E362C9DE">
      <w:start w:val="1"/>
      <w:numFmt w:val="bullet"/>
      <w:lvlText w:val="•"/>
      <w:lvlJc w:val="left"/>
      <w:pPr>
        <w:ind w:left="4108" w:hanging="361"/>
      </w:pPr>
      <w:rPr>
        <w:rFonts w:hint="default"/>
      </w:rPr>
    </w:lvl>
    <w:lvl w:ilvl="5" w:tplc="F6A00976">
      <w:start w:val="1"/>
      <w:numFmt w:val="bullet"/>
      <w:lvlText w:val="•"/>
      <w:lvlJc w:val="left"/>
      <w:pPr>
        <w:ind w:left="4925" w:hanging="361"/>
      </w:pPr>
      <w:rPr>
        <w:rFonts w:hint="default"/>
      </w:rPr>
    </w:lvl>
    <w:lvl w:ilvl="6" w:tplc="57AE264A">
      <w:start w:val="1"/>
      <w:numFmt w:val="bullet"/>
      <w:lvlText w:val="•"/>
      <w:lvlJc w:val="left"/>
      <w:pPr>
        <w:ind w:left="5742" w:hanging="361"/>
      </w:pPr>
      <w:rPr>
        <w:rFonts w:hint="default"/>
      </w:rPr>
    </w:lvl>
    <w:lvl w:ilvl="7" w:tplc="344EFB5C">
      <w:start w:val="1"/>
      <w:numFmt w:val="bullet"/>
      <w:lvlText w:val="•"/>
      <w:lvlJc w:val="left"/>
      <w:pPr>
        <w:ind w:left="6559" w:hanging="361"/>
      </w:pPr>
      <w:rPr>
        <w:rFonts w:hint="default"/>
      </w:rPr>
    </w:lvl>
    <w:lvl w:ilvl="8" w:tplc="9320DF04">
      <w:start w:val="1"/>
      <w:numFmt w:val="bullet"/>
      <w:lvlText w:val="•"/>
      <w:lvlJc w:val="left"/>
      <w:pPr>
        <w:ind w:left="7377" w:hanging="361"/>
      </w:pPr>
      <w:rPr>
        <w:rFonts w:hint="default"/>
      </w:rPr>
    </w:lvl>
  </w:abstractNum>
  <w:abstractNum w:abstractNumId="17" w15:restartNumberingAfterBreak="0">
    <w:nsid w:val="74733636"/>
    <w:multiLevelType w:val="hybridMultilevel"/>
    <w:tmpl w:val="C1FC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7F05A8"/>
    <w:multiLevelType w:val="hybridMultilevel"/>
    <w:tmpl w:val="4AF05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8F7D4E"/>
    <w:multiLevelType w:val="multilevel"/>
    <w:tmpl w:val="C584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A15260"/>
    <w:multiLevelType w:val="hybridMultilevel"/>
    <w:tmpl w:val="02F8291E"/>
    <w:lvl w:ilvl="0" w:tplc="6880716C">
      <w:start w:val="1"/>
      <w:numFmt w:val="bullet"/>
      <w:lvlText w:val=""/>
      <w:lvlJc w:val="left"/>
      <w:pPr>
        <w:ind w:left="841" w:hanging="361"/>
      </w:pPr>
      <w:rPr>
        <w:rFonts w:ascii="Symbol" w:eastAsia="Symbol" w:hAnsi="Symbol" w:hint="default"/>
        <w:w w:val="10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18"/>
  </w:num>
  <w:num w:numId="5">
    <w:abstractNumId w:val="3"/>
  </w:num>
  <w:num w:numId="6">
    <w:abstractNumId w:val="11"/>
  </w:num>
  <w:num w:numId="7">
    <w:abstractNumId w:val="4"/>
  </w:num>
  <w:num w:numId="8">
    <w:abstractNumId w:val="10"/>
  </w:num>
  <w:num w:numId="9">
    <w:abstractNumId w:val="13"/>
  </w:num>
  <w:num w:numId="10">
    <w:abstractNumId w:val="9"/>
  </w:num>
  <w:num w:numId="11">
    <w:abstractNumId w:val="2"/>
  </w:num>
  <w:num w:numId="12">
    <w:abstractNumId w:val="6"/>
  </w:num>
  <w:num w:numId="13">
    <w:abstractNumId w:val="7"/>
  </w:num>
  <w:num w:numId="14">
    <w:abstractNumId w:val="16"/>
  </w:num>
  <w:num w:numId="15">
    <w:abstractNumId w:val="8"/>
  </w:num>
  <w:num w:numId="16">
    <w:abstractNumId w:val="5"/>
  </w:num>
  <w:num w:numId="17">
    <w:abstractNumId w:val="20"/>
  </w:num>
  <w:num w:numId="18">
    <w:abstractNumId w:val="1"/>
  </w:num>
  <w:num w:numId="19">
    <w:abstractNumId w:val="1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0C"/>
    <w:rsid w:val="00021BC7"/>
    <w:rsid w:val="00031E0C"/>
    <w:rsid w:val="00036CDD"/>
    <w:rsid w:val="00043F03"/>
    <w:rsid w:val="000A5BBA"/>
    <w:rsid w:val="000E362A"/>
    <w:rsid w:val="00146CC9"/>
    <w:rsid w:val="00165DE2"/>
    <w:rsid w:val="00185D81"/>
    <w:rsid w:val="001E2B70"/>
    <w:rsid w:val="001E4192"/>
    <w:rsid w:val="00247BCC"/>
    <w:rsid w:val="002677E4"/>
    <w:rsid w:val="002A5521"/>
    <w:rsid w:val="002A5BA0"/>
    <w:rsid w:val="002A6D30"/>
    <w:rsid w:val="00304E29"/>
    <w:rsid w:val="00332783"/>
    <w:rsid w:val="00387EE1"/>
    <w:rsid w:val="003F618B"/>
    <w:rsid w:val="0041690C"/>
    <w:rsid w:val="00416D31"/>
    <w:rsid w:val="00430696"/>
    <w:rsid w:val="00434814"/>
    <w:rsid w:val="00467518"/>
    <w:rsid w:val="004744E0"/>
    <w:rsid w:val="0047623B"/>
    <w:rsid w:val="00496F31"/>
    <w:rsid w:val="004E06B5"/>
    <w:rsid w:val="00573C17"/>
    <w:rsid w:val="005749D2"/>
    <w:rsid w:val="00576375"/>
    <w:rsid w:val="005A45AB"/>
    <w:rsid w:val="005B2304"/>
    <w:rsid w:val="005B42E7"/>
    <w:rsid w:val="005B6732"/>
    <w:rsid w:val="005E3319"/>
    <w:rsid w:val="005E6AEF"/>
    <w:rsid w:val="00674CE1"/>
    <w:rsid w:val="00690796"/>
    <w:rsid w:val="00691BC3"/>
    <w:rsid w:val="006A24BA"/>
    <w:rsid w:val="006B2DFE"/>
    <w:rsid w:val="006D3F8F"/>
    <w:rsid w:val="00714D6A"/>
    <w:rsid w:val="007205D6"/>
    <w:rsid w:val="00740A1A"/>
    <w:rsid w:val="007B53DE"/>
    <w:rsid w:val="007E1A2C"/>
    <w:rsid w:val="00815AB9"/>
    <w:rsid w:val="0082285A"/>
    <w:rsid w:val="008714E0"/>
    <w:rsid w:val="00893068"/>
    <w:rsid w:val="008C25C3"/>
    <w:rsid w:val="008C25F0"/>
    <w:rsid w:val="008C432D"/>
    <w:rsid w:val="008D420A"/>
    <w:rsid w:val="0090544C"/>
    <w:rsid w:val="0091270A"/>
    <w:rsid w:val="009226B5"/>
    <w:rsid w:val="00933C17"/>
    <w:rsid w:val="00937EEA"/>
    <w:rsid w:val="00965556"/>
    <w:rsid w:val="00970725"/>
    <w:rsid w:val="009839B8"/>
    <w:rsid w:val="00991357"/>
    <w:rsid w:val="009A4697"/>
    <w:rsid w:val="009E4306"/>
    <w:rsid w:val="00A1300E"/>
    <w:rsid w:val="00A31A66"/>
    <w:rsid w:val="00A41A8B"/>
    <w:rsid w:val="00A81598"/>
    <w:rsid w:val="00AB4A3B"/>
    <w:rsid w:val="00AD0373"/>
    <w:rsid w:val="00AF3DFD"/>
    <w:rsid w:val="00AF61D6"/>
    <w:rsid w:val="00B11EF9"/>
    <w:rsid w:val="00B62055"/>
    <w:rsid w:val="00B63578"/>
    <w:rsid w:val="00BC66C9"/>
    <w:rsid w:val="00BF121B"/>
    <w:rsid w:val="00BF42A5"/>
    <w:rsid w:val="00C126F2"/>
    <w:rsid w:val="00C166B6"/>
    <w:rsid w:val="00C16F8C"/>
    <w:rsid w:val="00C200CC"/>
    <w:rsid w:val="00C20686"/>
    <w:rsid w:val="00C37666"/>
    <w:rsid w:val="00C4759F"/>
    <w:rsid w:val="00C55093"/>
    <w:rsid w:val="00C617CA"/>
    <w:rsid w:val="00C74990"/>
    <w:rsid w:val="00C92D47"/>
    <w:rsid w:val="00CB1819"/>
    <w:rsid w:val="00CC7D8C"/>
    <w:rsid w:val="00CE187B"/>
    <w:rsid w:val="00CF5007"/>
    <w:rsid w:val="00CF5B23"/>
    <w:rsid w:val="00D34749"/>
    <w:rsid w:val="00D577FB"/>
    <w:rsid w:val="00DA14DB"/>
    <w:rsid w:val="00DF4E9A"/>
    <w:rsid w:val="00E254CE"/>
    <w:rsid w:val="00E566FC"/>
    <w:rsid w:val="00E618BE"/>
    <w:rsid w:val="00E829F9"/>
    <w:rsid w:val="00E92FA6"/>
    <w:rsid w:val="00EA333E"/>
    <w:rsid w:val="00ED6E14"/>
    <w:rsid w:val="00EE5F3A"/>
    <w:rsid w:val="00F03262"/>
    <w:rsid w:val="00FA3AF0"/>
    <w:rsid w:val="00FB21D8"/>
    <w:rsid w:val="00FE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0B25"/>
  <w15:chartTrackingRefBased/>
  <w15:docId w15:val="{2AB20E49-9592-47BE-9402-23908810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18"/>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A1300E"/>
    <w:pPr>
      <w:widowControl w:val="0"/>
      <w:spacing w:after="0" w:line="240" w:lineRule="auto"/>
      <w:ind w:left="141"/>
      <w:outlineLvl w:val="0"/>
    </w:pPr>
    <w:rPr>
      <w:rFonts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7518"/>
    <w:rPr>
      <w:sz w:val="16"/>
      <w:szCs w:val="16"/>
    </w:rPr>
  </w:style>
  <w:style w:type="paragraph" w:styleId="CommentText">
    <w:name w:val="annotation text"/>
    <w:basedOn w:val="Normal"/>
    <w:link w:val="CommentTextChar"/>
    <w:uiPriority w:val="99"/>
    <w:semiHidden/>
    <w:unhideWhenUsed/>
    <w:rsid w:val="00467518"/>
    <w:rPr>
      <w:sz w:val="20"/>
      <w:szCs w:val="20"/>
    </w:rPr>
  </w:style>
  <w:style w:type="character" w:customStyle="1" w:styleId="CommentTextChar">
    <w:name w:val="Comment Text Char"/>
    <w:basedOn w:val="DefaultParagraphFont"/>
    <w:link w:val="CommentText"/>
    <w:uiPriority w:val="99"/>
    <w:semiHidden/>
    <w:rsid w:val="00467518"/>
    <w:rPr>
      <w:rFonts w:ascii="Calibri" w:eastAsia="Calibri" w:hAnsi="Calibri" w:cs="Times New Roman"/>
      <w:sz w:val="20"/>
      <w:szCs w:val="20"/>
    </w:rPr>
  </w:style>
  <w:style w:type="character" w:styleId="Hyperlink">
    <w:name w:val="Hyperlink"/>
    <w:uiPriority w:val="99"/>
    <w:unhideWhenUsed/>
    <w:rsid w:val="00467518"/>
    <w:rPr>
      <w:color w:val="0000FF"/>
      <w:u w:val="single"/>
    </w:rPr>
  </w:style>
  <w:style w:type="paragraph" w:customStyle="1" w:styleId="Default">
    <w:name w:val="Default"/>
    <w:rsid w:val="00467518"/>
    <w:pPr>
      <w:autoSpaceDE w:val="0"/>
      <w:autoSpaceDN w:val="0"/>
      <w:adjustRightInd w:val="0"/>
      <w:spacing w:after="0" w:line="240" w:lineRule="auto"/>
    </w:pPr>
    <w:rPr>
      <w:rFonts w:ascii="Symbol" w:eastAsia="Calibri" w:hAnsi="Symbol" w:cs="Symbol"/>
      <w:color w:val="000000"/>
      <w:sz w:val="24"/>
      <w:szCs w:val="24"/>
    </w:rPr>
  </w:style>
  <w:style w:type="character" w:styleId="PlaceholderText">
    <w:name w:val="Placeholder Text"/>
    <w:basedOn w:val="DefaultParagraphFont"/>
    <w:uiPriority w:val="99"/>
    <w:semiHidden/>
    <w:rsid w:val="00467518"/>
    <w:rPr>
      <w:color w:val="808080"/>
    </w:rPr>
  </w:style>
  <w:style w:type="paragraph" w:styleId="ListParagraph">
    <w:name w:val="List Paragraph"/>
    <w:basedOn w:val="Normal"/>
    <w:uiPriority w:val="34"/>
    <w:qFormat/>
    <w:rsid w:val="00D34749"/>
    <w:pPr>
      <w:ind w:left="720"/>
      <w:contextualSpacing/>
    </w:pPr>
  </w:style>
  <w:style w:type="table" w:styleId="TableGrid">
    <w:name w:val="Table Grid"/>
    <w:basedOn w:val="TableNormal"/>
    <w:uiPriority w:val="39"/>
    <w:rsid w:val="00D3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D0373"/>
    <w:pPr>
      <w:widowControl w:val="0"/>
      <w:spacing w:after="0" w:line="240" w:lineRule="auto"/>
      <w:ind w:left="133"/>
    </w:pPr>
    <w:rPr>
      <w:rFonts w:cstheme="minorBidi"/>
      <w:sz w:val="20"/>
      <w:szCs w:val="20"/>
      <w:lang w:val="en-US"/>
    </w:rPr>
  </w:style>
  <w:style w:type="character" w:customStyle="1" w:styleId="BodyTextChar">
    <w:name w:val="Body Text Char"/>
    <w:basedOn w:val="DefaultParagraphFont"/>
    <w:link w:val="BodyText"/>
    <w:uiPriority w:val="1"/>
    <w:rsid w:val="00AD0373"/>
    <w:rPr>
      <w:rFonts w:ascii="Calibri" w:eastAsia="Calibri" w:hAnsi="Calibri"/>
      <w:sz w:val="20"/>
      <w:szCs w:val="20"/>
      <w:lang w:val="en-US"/>
    </w:rPr>
  </w:style>
  <w:style w:type="character" w:styleId="FollowedHyperlink">
    <w:name w:val="FollowedHyperlink"/>
    <w:basedOn w:val="DefaultParagraphFont"/>
    <w:uiPriority w:val="99"/>
    <w:semiHidden/>
    <w:unhideWhenUsed/>
    <w:rsid w:val="001E2B70"/>
    <w:rPr>
      <w:color w:val="954F72" w:themeColor="followedHyperlink"/>
      <w:u w:val="single"/>
    </w:rPr>
  </w:style>
  <w:style w:type="paragraph" w:styleId="Header">
    <w:name w:val="header"/>
    <w:basedOn w:val="Normal"/>
    <w:link w:val="HeaderChar"/>
    <w:uiPriority w:val="99"/>
    <w:unhideWhenUsed/>
    <w:rsid w:val="004E0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B5"/>
    <w:rPr>
      <w:rFonts w:ascii="Calibri" w:eastAsia="Calibri" w:hAnsi="Calibri" w:cs="Times New Roman"/>
    </w:rPr>
  </w:style>
  <w:style w:type="paragraph" w:styleId="Footer">
    <w:name w:val="footer"/>
    <w:basedOn w:val="Normal"/>
    <w:link w:val="FooterChar"/>
    <w:uiPriority w:val="99"/>
    <w:unhideWhenUsed/>
    <w:rsid w:val="004E0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B5"/>
    <w:rPr>
      <w:rFonts w:ascii="Calibri" w:eastAsia="Calibri" w:hAnsi="Calibri" w:cs="Times New Roman"/>
    </w:rPr>
  </w:style>
  <w:style w:type="character" w:customStyle="1" w:styleId="Heading1Char">
    <w:name w:val="Heading 1 Char"/>
    <w:basedOn w:val="DefaultParagraphFont"/>
    <w:link w:val="Heading1"/>
    <w:uiPriority w:val="1"/>
    <w:rsid w:val="00A1300E"/>
    <w:rPr>
      <w:rFonts w:ascii="Calibri" w:eastAsia="Calibri" w:hAnsi="Calibri"/>
      <w:b/>
      <w:bCs/>
      <w:sz w:val="24"/>
      <w:szCs w:val="24"/>
      <w:lang w:val="en-US"/>
    </w:rPr>
  </w:style>
  <w:style w:type="paragraph" w:customStyle="1" w:styleId="TableParagraph">
    <w:name w:val="Table Paragraph"/>
    <w:basedOn w:val="Normal"/>
    <w:uiPriority w:val="1"/>
    <w:qFormat/>
    <w:rsid w:val="00A1300E"/>
    <w:pPr>
      <w:widowControl w:val="0"/>
      <w:spacing w:after="0" w:line="240" w:lineRule="auto"/>
    </w:pPr>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9E4306"/>
    <w:pPr>
      <w:spacing w:line="240" w:lineRule="auto"/>
    </w:pPr>
    <w:rPr>
      <w:b/>
      <w:bCs/>
    </w:rPr>
  </w:style>
  <w:style w:type="character" w:customStyle="1" w:styleId="CommentSubjectChar">
    <w:name w:val="Comment Subject Char"/>
    <w:basedOn w:val="CommentTextChar"/>
    <w:link w:val="CommentSubject"/>
    <w:uiPriority w:val="99"/>
    <w:semiHidden/>
    <w:rsid w:val="009E430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4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9811">
      <w:bodyDiv w:val="1"/>
      <w:marLeft w:val="120"/>
      <w:marRight w:val="120"/>
      <w:marTop w:val="0"/>
      <w:marBottom w:val="0"/>
      <w:divBdr>
        <w:top w:val="none" w:sz="0" w:space="0" w:color="auto"/>
        <w:left w:val="none" w:sz="0" w:space="0" w:color="auto"/>
        <w:bottom w:val="none" w:sz="0" w:space="0" w:color="auto"/>
        <w:right w:val="none" w:sz="0" w:space="0" w:color="auto"/>
      </w:divBdr>
      <w:divsChild>
        <w:div w:id="2045253254">
          <w:marLeft w:val="0"/>
          <w:marRight w:val="0"/>
          <w:marTop w:val="0"/>
          <w:marBottom w:val="0"/>
          <w:divBdr>
            <w:top w:val="none" w:sz="0" w:space="0" w:color="auto"/>
            <w:left w:val="none" w:sz="0" w:space="0" w:color="auto"/>
            <w:bottom w:val="none" w:sz="0" w:space="0" w:color="auto"/>
            <w:right w:val="none" w:sz="0" w:space="0" w:color="auto"/>
          </w:divBdr>
          <w:divsChild>
            <w:div w:id="341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70446923301255"/>
          <c:y val="4.3253968253968251E-3"/>
          <c:w val="0.82957330854476519"/>
          <c:h val="0.82474846894138232"/>
        </c:manualLayout>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strRef>
              <c:f>Sheet1!$A$2:$A$15</c:f>
              <c:strCache>
                <c:ptCount val="14"/>
                <c:pt idx="0">
                  <c:v>NMW21+</c:v>
                </c:pt>
                <c:pt idx="1">
                  <c:v>Interns</c:v>
                </c:pt>
                <c:pt idx="2">
                  <c:v>Grade 1</c:v>
                </c:pt>
                <c:pt idx="3">
                  <c:v>Grade 2</c:v>
                </c:pt>
                <c:pt idx="4">
                  <c:v>Grade 3</c:v>
                </c:pt>
                <c:pt idx="5">
                  <c:v>Grade 4</c:v>
                </c:pt>
                <c:pt idx="6">
                  <c:v>Grade 5</c:v>
                </c:pt>
                <c:pt idx="7">
                  <c:v>Grade 6</c:v>
                </c:pt>
                <c:pt idx="8">
                  <c:v>Grade 7</c:v>
                </c:pt>
                <c:pt idx="9">
                  <c:v>Grade 8</c:v>
                </c:pt>
                <c:pt idx="10">
                  <c:v>Grade 9</c:v>
                </c:pt>
                <c:pt idx="11">
                  <c:v>Grade 10</c:v>
                </c:pt>
                <c:pt idx="12">
                  <c:v>Prof</c:v>
                </c:pt>
                <c:pt idx="13">
                  <c:v>Corp Leader</c:v>
                </c:pt>
              </c:strCache>
            </c:strRef>
          </c:cat>
          <c:val>
            <c:numRef>
              <c:f>Sheet1!$B$2:$B$15</c:f>
              <c:numCache>
                <c:formatCode>General</c:formatCode>
                <c:ptCount val="14"/>
                <c:pt idx="0">
                  <c:v>6</c:v>
                </c:pt>
                <c:pt idx="1">
                  <c:v>3</c:v>
                </c:pt>
                <c:pt idx="2">
                  <c:v>24</c:v>
                </c:pt>
                <c:pt idx="3">
                  <c:v>3</c:v>
                </c:pt>
                <c:pt idx="4">
                  <c:v>13</c:v>
                </c:pt>
                <c:pt idx="5">
                  <c:v>21</c:v>
                </c:pt>
                <c:pt idx="6">
                  <c:v>30</c:v>
                </c:pt>
                <c:pt idx="7">
                  <c:v>47</c:v>
                </c:pt>
                <c:pt idx="8">
                  <c:v>80</c:v>
                </c:pt>
                <c:pt idx="9">
                  <c:v>102</c:v>
                </c:pt>
                <c:pt idx="10">
                  <c:v>27</c:v>
                </c:pt>
                <c:pt idx="11">
                  <c:v>6</c:v>
                </c:pt>
                <c:pt idx="12">
                  <c:v>6</c:v>
                </c:pt>
                <c:pt idx="13">
                  <c:v>8</c:v>
                </c:pt>
              </c:numCache>
            </c:numRef>
          </c:val>
          <c:extLst>
            <c:ext xmlns:c16="http://schemas.microsoft.com/office/drawing/2014/chart" uri="{C3380CC4-5D6E-409C-BE32-E72D297353CC}">
              <c16:uniqueId val="{00000000-B5B1-4D25-B680-215495372AB1}"/>
            </c:ext>
          </c:extLst>
        </c:ser>
        <c:ser>
          <c:idx val="1"/>
          <c:order val="1"/>
          <c:tx>
            <c:strRef>
              <c:f>Sheet1!$C$1</c:f>
              <c:strCache>
                <c:ptCount val="1"/>
                <c:pt idx="0">
                  <c:v>Female</c:v>
                </c:pt>
              </c:strCache>
            </c:strRef>
          </c:tx>
          <c:spPr>
            <a:solidFill>
              <a:schemeClr val="accent2"/>
            </a:solidFill>
            <a:ln>
              <a:noFill/>
            </a:ln>
            <a:effectLst/>
          </c:spPr>
          <c:invertIfNegative val="0"/>
          <c:cat>
            <c:strRef>
              <c:f>Sheet1!$A$2:$A$15</c:f>
              <c:strCache>
                <c:ptCount val="14"/>
                <c:pt idx="0">
                  <c:v>NMW21+</c:v>
                </c:pt>
                <c:pt idx="1">
                  <c:v>Interns</c:v>
                </c:pt>
                <c:pt idx="2">
                  <c:v>Grade 1</c:v>
                </c:pt>
                <c:pt idx="3">
                  <c:v>Grade 2</c:v>
                </c:pt>
                <c:pt idx="4">
                  <c:v>Grade 3</c:v>
                </c:pt>
                <c:pt idx="5">
                  <c:v>Grade 4</c:v>
                </c:pt>
                <c:pt idx="6">
                  <c:v>Grade 5</c:v>
                </c:pt>
                <c:pt idx="7">
                  <c:v>Grade 6</c:v>
                </c:pt>
                <c:pt idx="8">
                  <c:v>Grade 7</c:v>
                </c:pt>
                <c:pt idx="9">
                  <c:v>Grade 8</c:v>
                </c:pt>
                <c:pt idx="10">
                  <c:v>Grade 9</c:v>
                </c:pt>
                <c:pt idx="11">
                  <c:v>Grade 10</c:v>
                </c:pt>
                <c:pt idx="12">
                  <c:v>Prof</c:v>
                </c:pt>
                <c:pt idx="13">
                  <c:v>Corp Leader</c:v>
                </c:pt>
              </c:strCache>
            </c:strRef>
          </c:cat>
          <c:val>
            <c:numRef>
              <c:f>Sheet1!$C$2:$C$15</c:f>
              <c:numCache>
                <c:formatCode>General</c:formatCode>
                <c:ptCount val="14"/>
                <c:pt idx="0">
                  <c:v>-32</c:v>
                </c:pt>
                <c:pt idx="1">
                  <c:v>-5</c:v>
                </c:pt>
                <c:pt idx="2">
                  <c:v>-56</c:v>
                </c:pt>
                <c:pt idx="3">
                  <c:v>-9</c:v>
                </c:pt>
                <c:pt idx="4">
                  <c:v>-13</c:v>
                </c:pt>
                <c:pt idx="5">
                  <c:v>-97</c:v>
                </c:pt>
                <c:pt idx="6">
                  <c:v>-103</c:v>
                </c:pt>
                <c:pt idx="7">
                  <c:v>-93</c:v>
                </c:pt>
                <c:pt idx="8">
                  <c:v>-130</c:v>
                </c:pt>
                <c:pt idx="9">
                  <c:v>-156</c:v>
                </c:pt>
                <c:pt idx="10">
                  <c:v>-25</c:v>
                </c:pt>
                <c:pt idx="11">
                  <c:v>-8</c:v>
                </c:pt>
                <c:pt idx="12">
                  <c:v>-5</c:v>
                </c:pt>
                <c:pt idx="13">
                  <c:v>-11</c:v>
                </c:pt>
              </c:numCache>
            </c:numRef>
          </c:val>
          <c:extLst>
            <c:ext xmlns:c16="http://schemas.microsoft.com/office/drawing/2014/chart" uri="{C3380CC4-5D6E-409C-BE32-E72D297353CC}">
              <c16:uniqueId val="{00000001-B5B1-4D25-B680-215495372AB1}"/>
            </c:ext>
          </c:extLst>
        </c:ser>
        <c:dLbls>
          <c:showLegendKey val="0"/>
          <c:showVal val="0"/>
          <c:showCatName val="0"/>
          <c:showSerName val="0"/>
          <c:showPercent val="0"/>
          <c:showBubbleSize val="0"/>
        </c:dLbls>
        <c:gapWidth val="100"/>
        <c:overlap val="100"/>
        <c:axId val="563974184"/>
        <c:axId val="436181368"/>
      </c:barChart>
      <c:catAx>
        <c:axId val="56397418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181368"/>
        <c:crosses val="autoZero"/>
        <c:auto val="0"/>
        <c:lblAlgn val="ctr"/>
        <c:lblOffset val="100"/>
        <c:noMultiLvlLbl val="0"/>
      </c:catAx>
      <c:valAx>
        <c:axId val="436181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741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47300780110819479"/>
          <c:y val="0.89962035995500567"/>
          <c:w val="0.25537310440361621"/>
          <c:h val="7.65701162354705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b="1"/>
              <a:t>Percentage of Gender in each quartile </a:t>
            </a:r>
          </a:p>
        </c:rich>
      </c:tx>
      <c:layout>
        <c:manualLayout>
          <c:xMode val="edge"/>
          <c:yMode val="edge"/>
          <c:x val="0.27304613365636993"/>
          <c:y val="2.380952380952380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Lower Quartile</c:v>
                </c:pt>
                <c:pt idx="1">
                  <c:v>Second Quartile</c:v>
                </c:pt>
                <c:pt idx="2">
                  <c:v>Third Quartile</c:v>
                </c:pt>
                <c:pt idx="3">
                  <c:v>Upper Quartile</c:v>
                </c:pt>
              </c:strCache>
            </c:strRef>
          </c:cat>
          <c:val>
            <c:numRef>
              <c:f>Sheet1!$B$2:$B$5</c:f>
              <c:numCache>
                <c:formatCode>General</c:formatCode>
                <c:ptCount val="4"/>
                <c:pt idx="0">
                  <c:v>76.3</c:v>
                </c:pt>
                <c:pt idx="1">
                  <c:v>67.900000000000006</c:v>
                </c:pt>
                <c:pt idx="2">
                  <c:v>62.5</c:v>
                </c:pt>
                <c:pt idx="3">
                  <c:v>57.8</c:v>
                </c:pt>
              </c:numCache>
            </c:numRef>
          </c:val>
          <c:extLst>
            <c:ext xmlns:c16="http://schemas.microsoft.com/office/drawing/2014/chart" uri="{C3380CC4-5D6E-409C-BE32-E72D297353CC}">
              <c16:uniqueId val="{00000000-C8F0-4AF4-9088-D12ED55DC0D3}"/>
            </c:ext>
          </c:extLst>
        </c:ser>
        <c:ser>
          <c:idx val="1"/>
          <c:order val="1"/>
          <c:tx>
            <c:strRef>
              <c:f>Sheet1!$C$1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Lower Quartile</c:v>
                </c:pt>
                <c:pt idx="1">
                  <c:v>Second Quartile</c:v>
                </c:pt>
                <c:pt idx="2">
                  <c:v>Third Quartile</c:v>
                </c:pt>
                <c:pt idx="3">
                  <c:v>Upper Quartile</c:v>
                </c:pt>
              </c:strCache>
            </c:strRef>
          </c:cat>
          <c:val>
            <c:numRef>
              <c:f>Sheet1!$C$2:$C$5</c:f>
              <c:numCache>
                <c:formatCode>General</c:formatCode>
                <c:ptCount val="4"/>
                <c:pt idx="0">
                  <c:v>23.7</c:v>
                </c:pt>
                <c:pt idx="1">
                  <c:v>32.1</c:v>
                </c:pt>
                <c:pt idx="2">
                  <c:v>37.5</c:v>
                </c:pt>
                <c:pt idx="3">
                  <c:v>42.2</c:v>
                </c:pt>
              </c:numCache>
            </c:numRef>
          </c:val>
          <c:extLst>
            <c:ext xmlns:c16="http://schemas.microsoft.com/office/drawing/2014/chart" uri="{C3380CC4-5D6E-409C-BE32-E72D297353CC}">
              <c16:uniqueId val="{00000001-C8F0-4AF4-9088-D12ED55DC0D3}"/>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Lower Quartile</c:v>
                </c:pt>
                <c:pt idx="1">
                  <c:v>Second Quartile</c:v>
                </c:pt>
                <c:pt idx="2">
                  <c:v>Third Quartile</c:v>
                </c:pt>
                <c:pt idx="3">
                  <c:v>Upper Quartile</c:v>
                </c:pt>
              </c:strCache>
            </c:strRef>
          </c:cat>
          <c:val>
            <c:numRef>
              <c:f>Sheet1!$D$2:$D$5</c:f>
              <c:numCache>
                <c:formatCode>General</c:formatCode>
                <c:ptCount val="4"/>
              </c:numCache>
            </c:numRef>
          </c:val>
          <c:extLst>
            <c:ext xmlns:c16="http://schemas.microsoft.com/office/drawing/2014/chart" uri="{C3380CC4-5D6E-409C-BE32-E72D297353CC}">
              <c16:uniqueId val="{00000002-C8F0-4AF4-9088-D12ED55DC0D3}"/>
            </c:ext>
          </c:extLst>
        </c:ser>
        <c:dLbls>
          <c:dLblPos val="inEnd"/>
          <c:showLegendKey val="0"/>
          <c:showVal val="1"/>
          <c:showCatName val="0"/>
          <c:showSerName val="0"/>
          <c:showPercent val="0"/>
          <c:showBubbleSize val="0"/>
        </c:dLbls>
        <c:gapWidth val="219"/>
        <c:overlap val="-27"/>
        <c:axId val="654890848"/>
        <c:axId val="654896096"/>
      </c:barChart>
      <c:catAx>
        <c:axId val="65489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896096"/>
        <c:crosses val="autoZero"/>
        <c:auto val="1"/>
        <c:lblAlgn val="ctr"/>
        <c:lblOffset val="100"/>
        <c:noMultiLvlLbl val="0"/>
      </c:catAx>
      <c:valAx>
        <c:axId val="65489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89084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2DAC34FD1C7B3847BEB3832E6444DECA" ma:contentTypeVersion="14" ma:contentTypeDescription="Create a new document." ma:contentTypeScope="" ma:versionID="e6860dc6585ac3d5be00dfc04ff2bd58">
  <xsd:schema xmlns:xsd="http://www.w3.org/2001/XMLSchema" xmlns:xs="http://www.w3.org/2001/XMLSchema" xmlns:p="http://schemas.microsoft.com/office/2006/metadata/properties" xmlns:ns2="70ed59c3-7b21-47c3-b49b-02c065f1f03d" xmlns:ns3="8d3dceea-1599-4e19-898e-cc9c5a7a36ff" xmlns:ns4="http://schemas.microsoft.com/sharepoint/v4" targetNamespace="http://schemas.microsoft.com/office/2006/metadata/properties" ma:root="true" ma:fieldsID="029f8c846e4ab4b391563a04a752c83d" ns2:_="" ns3:_="" ns4:_="">
    <xsd:import namespace="70ed59c3-7b21-47c3-b49b-02c065f1f03d"/>
    <xsd:import namespace="8d3dceea-1599-4e19-898e-cc9c5a7a36f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d59c3-7b21-47c3-b49b-02c065f1f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dceea-1599-4e19-898e-cc9c5a7a36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0D7B5-6CB9-4DE8-9FA7-E7FFE53DE68D}">
  <ds:schemaRefs>
    <ds:schemaRef ds:uri="http://purl.org/dc/dcmitype/"/>
    <ds:schemaRef ds:uri="8d3dceea-1599-4e19-898e-cc9c5a7a36ff"/>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70ed59c3-7b21-47c3-b49b-02c065f1f03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BD387BD-8C11-49EC-B21E-662C86DC7766}">
  <ds:schemaRefs>
    <ds:schemaRef ds:uri="http://schemas.microsoft.com/sharepoint/v3/contenttype/forms"/>
  </ds:schemaRefs>
</ds:datastoreItem>
</file>

<file path=customXml/itemProps3.xml><?xml version="1.0" encoding="utf-8"?>
<ds:datastoreItem xmlns:ds="http://schemas.openxmlformats.org/officeDocument/2006/customXml" ds:itemID="{82FA14AF-B0EB-4E08-9238-2B058EA9C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d59c3-7b21-47c3-b49b-02c065f1f03d"/>
    <ds:schemaRef ds:uri="8d3dceea-1599-4e19-898e-cc9c5a7a36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 for Cover Papers to committees</vt:lpstr>
    </vt:vector>
  </TitlesOfParts>
  <Company>University Of Cumbria</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Cover Papers to committees</dc:title>
  <dc:subject/>
  <dc:creator>Whitfield, Janine</dc:creator>
  <cp:keywords>Committee; Committees;</cp:keywords>
  <dc:description/>
  <cp:lastModifiedBy>Mcdermott, Lee</cp:lastModifiedBy>
  <cp:revision>6</cp:revision>
  <dcterms:created xsi:type="dcterms:W3CDTF">2020-03-23T15:21:00Z</dcterms:created>
  <dcterms:modified xsi:type="dcterms:W3CDTF">2020-03-24T09:32:00Z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0x0101002DAC34FD1C7B3847BEB3832E6444DECA</vt:lpwstr>
  </property>
  <property fmtid="{D5CDD505-2E9C-101B-9397-08002B2CF9AE}" pid="3" name="SubTopics">
    <vt:lpwstr>198;#Committees|c3895c06-36e4-4934-9dcd-8bec03fbf7d6</vt:lpwstr>
  </property>
  <property fmtid="{D5CDD505-2E9C-101B-9397-08002B2CF9AE}" pid="4" name="Topics">
    <vt:lpwstr>140;#Compliance and Governance|8e260d84-8846-48bc-a4a8-7ab3a070dd87</vt:lpwstr>
  </property>
  <property fmtid="{D5CDD505-2E9C-101B-9397-08002B2CF9AE}" pid="5" name="Categories0">
    <vt:lpwstr>3;#Guidance|5a1588cf-2662-4b88-9c82-00d0b96cb0b7</vt:lpwstr>
  </property>
  <property fmtid="{D5CDD505-2E9C-101B-9397-08002B2CF9AE}" pid="6" name="Order">
    <vt:r8>100</vt:r8>
  </property>
</Properties>
</file>